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ABA" w:rsidRPr="00420016" w:rsidRDefault="008B095D" w:rsidP="00BF7E7B">
      <w:pPr>
        <w:spacing w:beforeLines="50" w:before="156" w:afterLines="50" w:after="156" w:line="560" w:lineRule="exact"/>
        <w:jc w:val="center"/>
        <w:rPr>
          <w:rFonts w:asciiTheme="minorEastAsia" w:eastAsiaTheme="minorEastAsia" w:hAnsiTheme="minorEastAsia" w:cs="方正小标宋简体"/>
          <w:b/>
          <w:bCs/>
          <w:sz w:val="36"/>
          <w:szCs w:val="36"/>
        </w:rPr>
      </w:pPr>
      <w:r w:rsidRPr="00420016">
        <w:rPr>
          <w:rFonts w:asciiTheme="minorEastAsia" w:eastAsiaTheme="minorEastAsia" w:hAnsiTheme="minorEastAsia" w:cs="仿宋" w:hint="eastAsia"/>
          <w:b/>
          <w:bCs/>
          <w:sz w:val="36"/>
          <w:szCs w:val="36"/>
        </w:rPr>
        <w:t>合肥工业大学</w:t>
      </w:r>
      <w:r w:rsidR="00FD3920" w:rsidRPr="00420016">
        <w:rPr>
          <w:rFonts w:asciiTheme="minorEastAsia" w:eastAsiaTheme="minorEastAsia" w:hAnsiTheme="minorEastAsia" w:cs="仿宋" w:hint="eastAsia"/>
          <w:b/>
          <w:bCs/>
          <w:sz w:val="36"/>
          <w:szCs w:val="36"/>
        </w:rPr>
        <w:t>教师教学创新大赛评分标准</w:t>
      </w:r>
    </w:p>
    <w:p w:rsidR="00C96BAE" w:rsidRPr="003A6B0C" w:rsidRDefault="00C96BAE" w:rsidP="00C96BAE">
      <w:pPr>
        <w:rPr>
          <w:rFonts w:ascii="仿宋" w:eastAsia="仿宋" w:hAnsi="仿宋" w:cs="方正公文小标宋"/>
          <w:b/>
          <w:color w:val="000000"/>
          <w:sz w:val="28"/>
          <w:szCs w:val="28"/>
          <w:lang w:bidi="en-US"/>
        </w:rPr>
      </w:pPr>
      <w:r w:rsidRPr="003A6B0C"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一、</w:t>
      </w:r>
      <w:r w:rsidR="00F12F39"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教学设计</w:t>
      </w:r>
      <w:r w:rsidRPr="003A6B0C"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评分表（40分）</w:t>
      </w:r>
    </w:p>
    <w:tbl>
      <w:tblPr>
        <w:tblW w:w="8700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6706"/>
        <w:gridCol w:w="850"/>
      </w:tblGrid>
      <w:tr w:rsidR="00C96BAE" w:rsidRPr="003A6B0C" w:rsidTr="00251672">
        <w:trPr>
          <w:trHeight w:val="229"/>
        </w:trPr>
        <w:tc>
          <w:tcPr>
            <w:tcW w:w="1144" w:type="dxa"/>
            <w:vAlign w:val="center"/>
          </w:tcPr>
          <w:p w:rsidR="00C96BAE" w:rsidRPr="003A6B0C" w:rsidRDefault="00C96BAE" w:rsidP="00251672">
            <w:pPr>
              <w:widowControl w:val="0"/>
              <w:spacing w:line="560" w:lineRule="exact"/>
              <w:jc w:val="center"/>
              <w:rPr>
                <w:rFonts w:ascii="仿宋" w:eastAsia="仿宋" w:hAnsi="仿宋" w:cs="黑体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黑体" w:hint="eastAsia"/>
                <w:b/>
                <w:bCs/>
                <w:spacing w:val="-12"/>
                <w:kern w:val="2"/>
                <w:lang w:eastAsia="en-US" w:bidi="en-US"/>
              </w:rPr>
              <w:t>评价维度</w:t>
            </w:r>
            <w:proofErr w:type="spellEnd"/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560" w:lineRule="exact"/>
              <w:jc w:val="center"/>
              <w:rPr>
                <w:rFonts w:ascii="仿宋" w:eastAsia="仿宋" w:hAnsi="仿宋" w:cs="黑体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黑体" w:hint="eastAsia"/>
                <w:b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  <w:tc>
          <w:tcPr>
            <w:tcW w:w="850" w:type="dxa"/>
            <w:vAlign w:val="center"/>
          </w:tcPr>
          <w:p w:rsidR="00C96BAE" w:rsidRPr="003A6B0C" w:rsidRDefault="00C96BAE" w:rsidP="00251672">
            <w:pPr>
              <w:widowControl w:val="0"/>
              <w:spacing w:line="560" w:lineRule="exact"/>
              <w:jc w:val="center"/>
              <w:rPr>
                <w:rFonts w:ascii="仿宋" w:eastAsia="仿宋" w:hAnsi="仿宋" w:cs="黑体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黑体" w:hint="eastAsia"/>
                <w:b/>
                <w:bCs/>
                <w:spacing w:val="-12"/>
                <w:kern w:val="2"/>
                <w:lang w:eastAsia="en-US" w:bidi="en-US"/>
              </w:rPr>
              <w:t>分值</w:t>
            </w:r>
            <w:proofErr w:type="spellEnd"/>
          </w:p>
        </w:tc>
      </w:tr>
      <w:tr w:rsidR="00C96BAE" w:rsidRPr="003A6B0C" w:rsidTr="00251672">
        <w:tc>
          <w:tcPr>
            <w:tcW w:w="1144" w:type="dxa"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教学理念</w:t>
            </w:r>
            <w:proofErr w:type="spellEnd"/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教学理念体现“学生中心”教育理念，体现立德树人思想，符合学科特色与课程要求。</w:t>
            </w:r>
          </w:p>
        </w:tc>
        <w:tc>
          <w:tcPr>
            <w:tcW w:w="850" w:type="dxa"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4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C96BAE" w:rsidRPr="003A6B0C" w:rsidTr="00251672">
        <w:tc>
          <w:tcPr>
            <w:tcW w:w="1144" w:type="dxa"/>
            <w:vMerge w:val="restart"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教学内容</w:t>
            </w:r>
            <w:proofErr w:type="spellEnd"/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教学内容有深度、广度，体现高阶性、创新性与挑战度；</w:t>
            </w:r>
          </w:p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反映学科前沿，渗透专业思想，使用质量高的教学资源。</w:t>
            </w:r>
          </w:p>
        </w:tc>
        <w:tc>
          <w:tcPr>
            <w:tcW w:w="850" w:type="dxa"/>
            <w:vMerge w:val="restart"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8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C96BAE" w:rsidRPr="003A6B0C" w:rsidTr="00251672">
        <w:tc>
          <w:tcPr>
            <w:tcW w:w="1144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</w:rPr>
              <w:t>教学内容满足行业与社会需求，教学重、难点处理恰当，关注学生已有知识和经验，教学内容具有科学性。</w:t>
            </w:r>
          </w:p>
        </w:tc>
        <w:tc>
          <w:tcPr>
            <w:tcW w:w="850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C96BAE" w:rsidRPr="003A6B0C" w:rsidTr="00251672">
        <w:trPr>
          <w:trHeight w:val="507"/>
        </w:trPr>
        <w:tc>
          <w:tcPr>
            <w:tcW w:w="1144" w:type="dxa"/>
            <w:vMerge w:val="restart"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proofErr w:type="gramStart"/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课程思政</w:t>
            </w:r>
            <w:proofErr w:type="gramEnd"/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落实立德树人根本任务，将价值塑造、知识传授和能力培养融为一体，显性教育与隐性教育相统一，实现“三全”育人。</w:t>
            </w:r>
          </w:p>
        </w:tc>
        <w:tc>
          <w:tcPr>
            <w:tcW w:w="850" w:type="dxa"/>
            <w:vMerge w:val="restart"/>
            <w:vAlign w:val="center"/>
          </w:tcPr>
          <w:p w:rsidR="00C96BAE" w:rsidRPr="003A6B0C" w:rsidRDefault="0092678D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10</w:t>
            </w:r>
            <w:r w:rsidR="00C96BAE"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分</w:t>
            </w:r>
          </w:p>
        </w:tc>
      </w:tr>
      <w:tr w:rsidR="00C96BAE" w:rsidRPr="003A6B0C" w:rsidTr="00251672">
        <w:trPr>
          <w:trHeight w:val="227"/>
        </w:trPr>
        <w:tc>
          <w:tcPr>
            <w:tcW w:w="1144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结合所授课程特点、思维方法和价值理念，深挖</w:t>
            </w:r>
            <w:proofErr w:type="gramStart"/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课程思政元素</w:t>
            </w:r>
            <w:proofErr w:type="gramEnd"/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，有机融入课程教学。</w:t>
            </w:r>
          </w:p>
        </w:tc>
        <w:tc>
          <w:tcPr>
            <w:tcW w:w="850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C96BAE" w:rsidRPr="003A6B0C" w:rsidTr="00251672">
        <w:tc>
          <w:tcPr>
            <w:tcW w:w="1144" w:type="dxa"/>
            <w:vMerge w:val="restart"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教学过程</w:t>
            </w:r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注重以学生为中心创新教学，体现教师主导、学生主体。</w:t>
            </w:r>
          </w:p>
        </w:tc>
        <w:tc>
          <w:tcPr>
            <w:tcW w:w="850" w:type="dxa"/>
            <w:vMerge w:val="restart"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8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C96BAE" w:rsidRPr="003A6B0C" w:rsidTr="00251672">
        <w:tc>
          <w:tcPr>
            <w:tcW w:w="1144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  <w:tc>
          <w:tcPr>
            <w:tcW w:w="850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C96BAE" w:rsidRPr="003A6B0C" w:rsidTr="00251672">
        <w:trPr>
          <w:trHeight w:val="90"/>
        </w:trPr>
        <w:tc>
          <w:tcPr>
            <w:tcW w:w="1144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教学组织有序，教学过程安排合理；</w:t>
            </w:r>
          </w:p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创新教学方法与策略，注重教学互动，启发学生思考及问题解决。</w:t>
            </w:r>
          </w:p>
        </w:tc>
        <w:tc>
          <w:tcPr>
            <w:tcW w:w="850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C96BAE" w:rsidRPr="003A6B0C" w:rsidTr="00251672">
        <w:tc>
          <w:tcPr>
            <w:tcW w:w="1144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</w:rPr>
              <w:t>以信息技术创设教学环境，支持教学创新。</w:t>
            </w:r>
          </w:p>
        </w:tc>
        <w:tc>
          <w:tcPr>
            <w:tcW w:w="850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C96BAE" w:rsidRPr="003A6B0C" w:rsidTr="00251672">
        <w:tc>
          <w:tcPr>
            <w:tcW w:w="1144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创新考核评价的内容和方式，</w:t>
            </w:r>
            <w:r w:rsidRPr="003A6B0C">
              <w:rPr>
                <w:rFonts w:ascii="仿宋" w:eastAsia="仿宋" w:hAnsi="仿宋" w:cs="仿宋" w:hint="eastAsia"/>
                <w:spacing w:val="-12"/>
                <w:kern w:val="2"/>
              </w:rPr>
              <w:t>注重形成性评价与生成性问题的解决和应用。</w:t>
            </w:r>
          </w:p>
        </w:tc>
        <w:tc>
          <w:tcPr>
            <w:tcW w:w="850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C96BAE" w:rsidRPr="003A6B0C" w:rsidTr="00251672">
        <w:tc>
          <w:tcPr>
            <w:tcW w:w="1144" w:type="dxa"/>
            <w:vMerge w:val="restart"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教学效果</w:t>
            </w:r>
            <w:proofErr w:type="spellEnd"/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课堂讲授富有吸引力，课堂气氛融洽，学生思维活跃，深度参与课堂。</w:t>
            </w:r>
          </w:p>
        </w:tc>
        <w:tc>
          <w:tcPr>
            <w:tcW w:w="850" w:type="dxa"/>
            <w:vMerge w:val="restart"/>
            <w:vAlign w:val="center"/>
          </w:tcPr>
          <w:p w:rsidR="00C96BAE" w:rsidRPr="003A6B0C" w:rsidRDefault="0092678D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10</w:t>
            </w:r>
            <w:r w:rsidR="00C96BAE"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C96BAE" w:rsidRPr="003A6B0C" w:rsidTr="00251672">
        <w:tc>
          <w:tcPr>
            <w:tcW w:w="1144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学生知识、能力与思维得到发展，实现教学目标的达成。</w:t>
            </w:r>
          </w:p>
        </w:tc>
        <w:tc>
          <w:tcPr>
            <w:tcW w:w="850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C96BAE" w:rsidRPr="003A6B0C" w:rsidTr="00251672">
        <w:tc>
          <w:tcPr>
            <w:tcW w:w="1144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both"/>
              <w:rPr>
                <w:rFonts w:ascii="仿宋" w:eastAsia="仿宋" w:hAnsi="仿宋" w:cs="仿宋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>形成适合学科特色、学生特点的教学模式，具有较大借鉴和推广价值。</w:t>
            </w:r>
          </w:p>
        </w:tc>
        <w:tc>
          <w:tcPr>
            <w:tcW w:w="850" w:type="dxa"/>
            <w:vMerge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C96BAE" w:rsidRPr="003A6B0C" w:rsidTr="00251672">
        <w:trPr>
          <w:trHeight w:val="610"/>
        </w:trPr>
        <w:tc>
          <w:tcPr>
            <w:tcW w:w="1144" w:type="dxa"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总</w:t>
            </w: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bidi="en-US"/>
              </w:rPr>
              <w:t xml:space="preserve">  </w:t>
            </w:r>
            <w:r w:rsidRPr="003A6B0C">
              <w:rPr>
                <w:rFonts w:ascii="仿宋" w:eastAsia="仿宋" w:hAnsi="仿宋" w:cs="仿宋" w:hint="eastAsia"/>
                <w:spacing w:val="-12"/>
                <w:kern w:val="2"/>
                <w:lang w:eastAsia="en-US" w:bidi="en-US"/>
              </w:rPr>
              <w:t>分</w:t>
            </w:r>
          </w:p>
        </w:tc>
        <w:tc>
          <w:tcPr>
            <w:tcW w:w="6706" w:type="dxa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仿宋"/>
                <w:spacing w:val="-12"/>
                <w:kern w:val="2"/>
                <w:lang w:eastAsia="en-US" w:bidi="en-US"/>
              </w:rPr>
            </w:pPr>
          </w:p>
        </w:tc>
        <w:tc>
          <w:tcPr>
            <w:tcW w:w="850" w:type="dxa"/>
            <w:vAlign w:val="center"/>
          </w:tcPr>
          <w:p w:rsidR="00C96BAE" w:rsidRPr="003A6B0C" w:rsidRDefault="00C96BAE" w:rsidP="00251672">
            <w:pPr>
              <w:widowControl w:val="0"/>
              <w:spacing w:line="44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4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0分</w:t>
            </w:r>
          </w:p>
        </w:tc>
      </w:tr>
    </w:tbl>
    <w:p w:rsidR="00E13ABA" w:rsidRPr="003A6B0C" w:rsidRDefault="00C96BAE">
      <w:pPr>
        <w:rPr>
          <w:rFonts w:ascii="仿宋" w:eastAsia="仿宋" w:hAnsi="仿宋" w:cs="方正公文小标宋"/>
          <w:b/>
          <w:color w:val="000000"/>
          <w:sz w:val="28"/>
          <w:szCs w:val="28"/>
          <w:lang w:bidi="en-US"/>
        </w:rPr>
      </w:pPr>
      <w:r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二、</w:t>
      </w:r>
      <w:r w:rsidR="00FD3920" w:rsidRPr="003A6B0C"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教学创新成果报告评分表（</w:t>
      </w:r>
      <w:r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2</w:t>
      </w:r>
      <w:r w:rsidR="00FD3920" w:rsidRPr="003A6B0C"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0分）</w:t>
      </w:r>
    </w:p>
    <w:tbl>
      <w:tblPr>
        <w:tblW w:w="8567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1"/>
        <w:gridCol w:w="6063"/>
        <w:gridCol w:w="1073"/>
      </w:tblGrid>
      <w:tr w:rsidR="00E13ABA" w:rsidRPr="003A6B0C">
        <w:tc>
          <w:tcPr>
            <w:tcW w:w="1431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黑体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黑体" w:hint="eastAsia"/>
                <w:b/>
                <w:bCs/>
                <w:spacing w:val="-12"/>
                <w:kern w:val="2"/>
                <w:lang w:eastAsia="en-US" w:bidi="en-US"/>
              </w:rPr>
              <w:lastRenderedPageBreak/>
              <w:t>评价维度</w:t>
            </w:r>
            <w:proofErr w:type="spellEnd"/>
          </w:p>
        </w:tc>
        <w:tc>
          <w:tcPr>
            <w:tcW w:w="606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黑体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黑体" w:hint="eastAsia"/>
                <w:b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  <w:tc>
          <w:tcPr>
            <w:tcW w:w="107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黑体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黑体" w:hint="eastAsia"/>
                <w:b/>
                <w:bCs/>
                <w:spacing w:val="-12"/>
                <w:kern w:val="2"/>
                <w:lang w:eastAsia="en-US" w:bidi="en-US"/>
              </w:rPr>
              <w:t>分值</w:t>
            </w:r>
            <w:proofErr w:type="spellEnd"/>
          </w:p>
        </w:tc>
      </w:tr>
      <w:tr w:rsidR="00E13ABA" w:rsidRPr="003A6B0C">
        <w:trPr>
          <w:trHeight w:val="730"/>
        </w:trPr>
        <w:tc>
          <w:tcPr>
            <w:tcW w:w="1431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有明确的</w:t>
            </w:r>
            <w:proofErr w:type="spellEnd"/>
          </w:p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问题导向</w:t>
            </w:r>
            <w:proofErr w:type="spellEnd"/>
          </w:p>
        </w:tc>
        <w:tc>
          <w:tcPr>
            <w:tcW w:w="606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立足于课堂教学真实问题，能体现“以学生发展为中心”的理念，提出解决问题的思路与方案。</w:t>
            </w:r>
          </w:p>
        </w:tc>
        <w:tc>
          <w:tcPr>
            <w:tcW w:w="107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4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val="640"/>
        </w:trPr>
        <w:tc>
          <w:tcPr>
            <w:tcW w:w="1431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有明显的</w:t>
            </w:r>
            <w:proofErr w:type="spellEnd"/>
          </w:p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创新特色</w:t>
            </w:r>
            <w:proofErr w:type="spellEnd"/>
          </w:p>
        </w:tc>
        <w:tc>
          <w:tcPr>
            <w:tcW w:w="606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对教学目标、内容、方法、活动、评价等教学过程各环节分析全面、透彻，能够凸显教学创新点。</w:t>
            </w:r>
          </w:p>
        </w:tc>
        <w:tc>
          <w:tcPr>
            <w:tcW w:w="107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4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val="640"/>
        </w:trPr>
        <w:tc>
          <w:tcPr>
            <w:tcW w:w="1431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bidi="en-US"/>
              </w:rPr>
              <w:t>体现</w:t>
            </w: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课程</w:t>
            </w:r>
            <w:proofErr w:type="spellEnd"/>
          </w:p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思政特色</w:t>
            </w:r>
            <w:proofErr w:type="spellEnd"/>
          </w:p>
        </w:tc>
        <w:tc>
          <w:tcPr>
            <w:tcW w:w="606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概述在</w:t>
            </w:r>
            <w:proofErr w:type="gramStart"/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课程思政建设</w:t>
            </w:r>
            <w:proofErr w:type="gramEnd"/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方面的特色、亮点和创新点，形成可供借鉴推广的经验做法。</w:t>
            </w:r>
          </w:p>
        </w:tc>
        <w:tc>
          <w:tcPr>
            <w:tcW w:w="107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4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val="600"/>
        </w:trPr>
        <w:tc>
          <w:tcPr>
            <w:tcW w:w="1431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bidi="en-US"/>
              </w:rPr>
              <w:t>关注技术应用于教学</w:t>
            </w:r>
          </w:p>
        </w:tc>
        <w:tc>
          <w:tcPr>
            <w:tcW w:w="606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能够把握新时代下学生学习特点，充分利用现代信息技术开展课程教学活动和学习评价。</w:t>
            </w:r>
          </w:p>
        </w:tc>
        <w:tc>
          <w:tcPr>
            <w:tcW w:w="107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4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val="296"/>
        </w:trPr>
        <w:tc>
          <w:tcPr>
            <w:tcW w:w="1431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注重创新</w:t>
            </w:r>
            <w:proofErr w:type="spellEnd"/>
          </w:p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成果的辐射</w:t>
            </w:r>
            <w:proofErr w:type="spellEnd"/>
          </w:p>
        </w:tc>
        <w:tc>
          <w:tcPr>
            <w:tcW w:w="606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  <w:tc>
          <w:tcPr>
            <w:tcW w:w="107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4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val="510"/>
        </w:trPr>
        <w:tc>
          <w:tcPr>
            <w:tcW w:w="1431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总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 xml:space="preserve">  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  <w:tc>
          <w:tcPr>
            <w:tcW w:w="6063" w:type="dxa"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1073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20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</w:tbl>
    <w:p w:rsidR="00E13ABA" w:rsidRPr="003A6B0C" w:rsidRDefault="00C96BAE">
      <w:pPr>
        <w:rPr>
          <w:rFonts w:ascii="仿宋" w:eastAsia="仿宋" w:hAnsi="仿宋" w:cs="方正公文小标宋"/>
          <w:b/>
          <w:color w:val="000000"/>
          <w:sz w:val="28"/>
          <w:szCs w:val="28"/>
          <w:lang w:bidi="en-US"/>
        </w:rPr>
      </w:pPr>
      <w:r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三</w:t>
      </w:r>
      <w:r w:rsidR="00FD3920" w:rsidRPr="003A6B0C"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、教学设计创新</w:t>
      </w:r>
      <w:r w:rsidR="00F12F39"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说课</w:t>
      </w:r>
      <w:r w:rsidR="00A86D67"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视频评分表</w:t>
      </w:r>
      <w:r w:rsidR="00FD3920" w:rsidRPr="003A6B0C"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（</w:t>
      </w:r>
      <w:r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4</w:t>
      </w:r>
      <w:r w:rsidR="00FD3920" w:rsidRPr="003A6B0C">
        <w:rPr>
          <w:rFonts w:ascii="仿宋" w:eastAsia="仿宋" w:hAnsi="仿宋" w:cs="方正公文小标宋" w:hint="eastAsia"/>
          <w:b/>
          <w:color w:val="000000"/>
          <w:sz w:val="28"/>
          <w:szCs w:val="28"/>
          <w:lang w:bidi="en-US"/>
        </w:rPr>
        <w:t>0分）</w:t>
      </w:r>
    </w:p>
    <w:tbl>
      <w:tblPr>
        <w:tblW w:w="8586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6100"/>
        <w:gridCol w:w="1061"/>
      </w:tblGrid>
      <w:tr w:rsidR="00E13ABA" w:rsidRPr="003A6B0C">
        <w:tc>
          <w:tcPr>
            <w:tcW w:w="1425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黑体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黑体" w:hint="eastAsia"/>
                <w:b/>
                <w:bCs/>
                <w:spacing w:val="-12"/>
                <w:kern w:val="2"/>
                <w:lang w:eastAsia="en-US" w:bidi="en-US"/>
              </w:rPr>
              <w:t>评价维度</w:t>
            </w:r>
            <w:proofErr w:type="spellEnd"/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黑体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黑体" w:hint="eastAsia"/>
                <w:b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  <w:tc>
          <w:tcPr>
            <w:tcW w:w="1061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黑体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黑体" w:hint="eastAsia"/>
                <w:b/>
                <w:bCs/>
                <w:spacing w:val="-12"/>
                <w:kern w:val="2"/>
                <w:lang w:eastAsia="en-US" w:bidi="en-US"/>
              </w:rPr>
              <w:t>分值</w:t>
            </w:r>
            <w:proofErr w:type="spellEnd"/>
          </w:p>
        </w:tc>
      </w:tr>
      <w:tr w:rsidR="00E13ABA" w:rsidRPr="003A6B0C">
        <w:trPr>
          <w:trHeight w:hRule="exact" w:val="2014"/>
        </w:trPr>
        <w:tc>
          <w:tcPr>
            <w:tcW w:w="1425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理念与目标</w:t>
            </w:r>
            <w:proofErr w:type="spellEnd"/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课程设计体现“以学生发展为中心”的理念，教学目标符合学科特点和学生实际；体现对知识、能力与思维等</w:t>
            </w:r>
            <w:bookmarkStart w:id="0" w:name="_GoBack"/>
            <w:bookmarkEnd w:id="0"/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方面的要求。</w:t>
            </w:r>
          </w:p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教学目标清楚、具体，易于理解，便于实施，行为动词使用正确，阐述规范。</w:t>
            </w:r>
          </w:p>
        </w:tc>
        <w:tc>
          <w:tcPr>
            <w:tcW w:w="1061" w:type="dxa"/>
            <w:vAlign w:val="center"/>
          </w:tcPr>
          <w:p w:rsidR="00E13ABA" w:rsidRPr="003A6B0C" w:rsidRDefault="002E172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4</w:t>
            </w:r>
            <w:r w:rsidR="00FD3920"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hRule="exact" w:val="968"/>
        </w:trPr>
        <w:tc>
          <w:tcPr>
            <w:tcW w:w="1425" w:type="dxa"/>
            <w:vMerge w:val="restart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内容分析</w:t>
            </w:r>
            <w:proofErr w:type="spellEnd"/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教学内容前后知识点关系、地位、作用描述准确，重点、难点分析清楚。</w:t>
            </w:r>
          </w:p>
          <w:p w:rsidR="00E13ABA" w:rsidRPr="003A6B0C" w:rsidRDefault="00E13ABA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1061" w:type="dxa"/>
            <w:vMerge w:val="restart"/>
            <w:vAlign w:val="center"/>
          </w:tcPr>
          <w:p w:rsidR="00E13ABA" w:rsidRPr="003A6B0C" w:rsidRDefault="002E172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4</w:t>
            </w:r>
            <w:r w:rsidR="00FD3920"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hRule="exact" w:val="1011"/>
        </w:trPr>
        <w:tc>
          <w:tcPr>
            <w:tcW w:w="1425" w:type="dxa"/>
            <w:vMerge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能够将教学内容与学科研究新进展、实践发展新经验、社会需求新变化相联系。</w:t>
            </w:r>
          </w:p>
          <w:p w:rsidR="00E13ABA" w:rsidRPr="003A6B0C" w:rsidRDefault="00E13ABA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1061" w:type="dxa"/>
            <w:vMerge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E13ABA" w:rsidRPr="003A6B0C">
        <w:trPr>
          <w:trHeight w:hRule="exact" w:val="654"/>
        </w:trPr>
        <w:tc>
          <w:tcPr>
            <w:tcW w:w="1425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学情分析</w:t>
            </w:r>
            <w:proofErr w:type="spellEnd"/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学生认知特点和起点水平表述恰当，学习习惯和能力分析合理。</w:t>
            </w:r>
          </w:p>
        </w:tc>
        <w:tc>
          <w:tcPr>
            <w:tcW w:w="1061" w:type="dxa"/>
            <w:vAlign w:val="center"/>
          </w:tcPr>
          <w:p w:rsidR="00E13ABA" w:rsidRPr="003A6B0C" w:rsidRDefault="002E172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4</w:t>
            </w:r>
            <w:r w:rsidR="00FD3920"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hRule="exact" w:val="952"/>
        </w:trPr>
        <w:tc>
          <w:tcPr>
            <w:tcW w:w="1425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课程思政</w:t>
            </w:r>
            <w:proofErr w:type="spellEnd"/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将思想政治教育与专业教育有机融合，引用典型教学案例举例说明，具有示范作用和推广价值。</w:t>
            </w:r>
          </w:p>
        </w:tc>
        <w:tc>
          <w:tcPr>
            <w:tcW w:w="1061" w:type="dxa"/>
            <w:vAlign w:val="center"/>
          </w:tcPr>
          <w:p w:rsidR="00E13ABA" w:rsidRPr="003A6B0C" w:rsidRDefault="002E172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4</w:t>
            </w:r>
            <w:r w:rsidR="00FD3920"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hRule="exact" w:val="1060"/>
        </w:trPr>
        <w:tc>
          <w:tcPr>
            <w:tcW w:w="1425" w:type="dxa"/>
            <w:vMerge w:val="restart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lastRenderedPageBreak/>
              <w:t>过程与方法</w:t>
            </w:r>
            <w:proofErr w:type="spellEnd"/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教学活动丰富多样，能体现各等级水平的知识、技能和情感价值目标。</w:t>
            </w:r>
          </w:p>
        </w:tc>
        <w:tc>
          <w:tcPr>
            <w:tcW w:w="1061" w:type="dxa"/>
            <w:vMerge w:val="restart"/>
            <w:vAlign w:val="center"/>
          </w:tcPr>
          <w:p w:rsidR="00E13ABA" w:rsidRPr="003A6B0C" w:rsidRDefault="00FD3920" w:rsidP="002E172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1</w:t>
            </w:r>
            <w:r w:rsidR="002E172A"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2</w:t>
            </w:r>
            <w:r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hRule="exact" w:val="1449"/>
        </w:trPr>
        <w:tc>
          <w:tcPr>
            <w:tcW w:w="1425" w:type="dxa"/>
            <w:vMerge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  <w:tc>
          <w:tcPr>
            <w:tcW w:w="1061" w:type="dxa"/>
            <w:vMerge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E13ABA" w:rsidRPr="003A6B0C">
        <w:trPr>
          <w:trHeight w:hRule="exact" w:val="1067"/>
        </w:trPr>
        <w:tc>
          <w:tcPr>
            <w:tcW w:w="1425" w:type="dxa"/>
            <w:vMerge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  <w:tc>
          <w:tcPr>
            <w:tcW w:w="1061" w:type="dxa"/>
            <w:vMerge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E13ABA" w:rsidRPr="003A6B0C">
        <w:trPr>
          <w:trHeight w:hRule="exact" w:val="989"/>
        </w:trPr>
        <w:tc>
          <w:tcPr>
            <w:tcW w:w="1425" w:type="dxa"/>
            <w:vMerge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合理选择与应用信息技术，创设教学环境，关注师生、生生互动，强调自主、合作、探究的学习。</w:t>
            </w:r>
          </w:p>
          <w:p w:rsidR="00E13ABA" w:rsidRPr="003A6B0C" w:rsidRDefault="00E13ABA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1061" w:type="dxa"/>
            <w:vMerge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E13ABA" w:rsidRPr="003A6B0C">
        <w:trPr>
          <w:trHeight w:hRule="exact" w:val="530"/>
        </w:trPr>
        <w:tc>
          <w:tcPr>
            <w:tcW w:w="1425" w:type="dxa"/>
            <w:vMerge w:val="restart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考评与反馈</w:t>
            </w:r>
            <w:proofErr w:type="spellEnd"/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采用多元评价方法，合理评价学生知识、能力与思维的发展。</w:t>
            </w:r>
          </w:p>
        </w:tc>
        <w:tc>
          <w:tcPr>
            <w:tcW w:w="1061" w:type="dxa"/>
            <w:vMerge w:val="restart"/>
            <w:vAlign w:val="center"/>
          </w:tcPr>
          <w:p w:rsidR="00E13ABA" w:rsidRPr="003A6B0C" w:rsidRDefault="002E172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4</w:t>
            </w:r>
            <w:r w:rsidR="00FD3920"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hRule="exact" w:val="943"/>
        </w:trPr>
        <w:tc>
          <w:tcPr>
            <w:tcW w:w="1425" w:type="dxa"/>
            <w:vMerge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过程性评价与终结性评价相结合，有适合学科、学生特点的评价规则与标准。</w:t>
            </w:r>
          </w:p>
        </w:tc>
        <w:tc>
          <w:tcPr>
            <w:tcW w:w="1061" w:type="dxa"/>
            <w:vMerge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</w:p>
        </w:tc>
      </w:tr>
      <w:tr w:rsidR="00E13ABA" w:rsidRPr="003A6B0C">
        <w:trPr>
          <w:trHeight w:hRule="exact" w:val="1042"/>
        </w:trPr>
        <w:tc>
          <w:tcPr>
            <w:tcW w:w="1425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文档规范</w:t>
            </w:r>
            <w:proofErr w:type="spellEnd"/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  <w:tc>
          <w:tcPr>
            <w:tcW w:w="1061" w:type="dxa"/>
            <w:vAlign w:val="center"/>
          </w:tcPr>
          <w:p w:rsidR="00E13ABA" w:rsidRPr="003A6B0C" w:rsidRDefault="002E172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4</w:t>
            </w:r>
            <w:r w:rsidR="00FD3920"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hRule="exact" w:val="989"/>
        </w:trPr>
        <w:tc>
          <w:tcPr>
            <w:tcW w:w="1425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设计创新</w:t>
            </w:r>
            <w:proofErr w:type="spellEnd"/>
          </w:p>
        </w:tc>
        <w:tc>
          <w:tcPr>
            <w:tcW w:w="6100" w:type="dxa"/>
          </w:tcPr>
          <w:p w:rsidR="00E13ABA" w:rsidRPr="003A6B0C" w:rsidRDefault="00FD3920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</w:pPr>
            <w:r w:rsidRPr="003A6B0C">
              <w:rPr>
                <w:rFonts w:ascii="仿宋" w:eastAsia="仿宋" w:hAnsi="仿宋" w:cs="Times New Roman"/>
                <w:spacing w:val="-12"/>
                <w:kern w:val="2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  <w:tc>
          <w:tcPr>
            <w:tcW w:w="1061" w:type="dxa"/>
            <w:vAlign w:val="center"/>
          </w:tcPr>
          <w:p w:rsidR="00E13ABA" w:rsidRPr="003A6B0C" w:rsidRDefault="002E172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4</w:t>
            </w:r>
            <w:r w:rsidR="00FD3920"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分</w:t>
            </w:r>
          </w:p>
        </w:tc>
      </w:tr>
      <w:tr w:rsidR="00E13ABA" w:rsidRPr="003A6B0C">
        <w:trPr>
          <w:trHeight w:hRule="exact" w:val="605"/>
        </w:trPr>
        <w:tc>
          <w:tcPr>
            <w:tcW w:w="1425" w:type="dxa"/>
            <w:vAlign w:val="center"/>
          </w:tcPr>
          <w:p w:rsidR="00E13ABA" w:rsidRPr="003A6B0C" w:rsidRDefault="00FD3920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</w:pPr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总</w:t>
            </w:r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bidi="en-US"/>
              </w:rPr>
              <w:t xml:space="preserve">  </w:t>
            </w:r>
            <w:r w:rsidRPr="003A6B0C">
              <w:rPr>
                <w:rFonts w:ascii="仿宋" w:eastAsia="仿宋" w:hAnsi="仿宋" w:cs="Times New Roman"/>
                <w:b/>
                <w:bCs/>
                <w:spacing w:val="-12"/>
                <w:kern w:val="2"/>
                <w:lang w:eastAsia="en-US" w:bidi="en-US"/>
              </w:rPr>
              <w:t>分</w:t>
            </w:r>
          </w:p>
        </w:tc>
        <w:tc>
          <w:tcPr>
            <w:tcW w:w="6100" w:type="dxa"/>
            <w:vAlign w:val="center"/>
          </w:tcPr>
          <w:p w:rsidR="00E13ABA" w:rsidRPr="003A6B0C" w:rsidRDefault="00E13ABA">
            <w:pPr>
              <w:widowControl w:val="0"/>
              <w:spacing w:line="480" w:lineRule="exact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</w:p>
        </w:tc>
        <w:tc>
          <w:tcPr>
            <w:tcW w:w="1061" w:type="dxa"/>
            <w:vAlign w:val="center"/>
          </w:tcPr>
          <w:p w:rsidR="00E13ABA" w:rsidRPr="003A6B0C" w:rsidRDefault="002E172A">
            <w:pPr>
              <w:widowControl w:val="0"/>
              <w:spacing w:line="480" w:lineRule="exact"/>
              <w:jc w:val="center"/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</w:pPr>
            <w:r>
              <w:rPr>
                <w:rFonts w:ascii="仿宋" w:eastAsia="仿宋" w:hAnsi="仿宋" w:cs="Times New Roman" w:hint="eastAsia"/>
                <w:spacing w:val="-12"/>
                <w:kern w:val="2"/>
                <w:lang w:bidi="en-US"/>
              </w:rPr>
              <w:t>4</w:t>
            </w:r>
            <w:r w:rsidR="00FD3920" w:rsidRPr="003A6B0C">
              <w:rPr>
                <w:rFonts w:ascii="仿宋" w:eastAsia="仿宋" w:hAnsi="仿宋" w:cs="Times New Roman"/>
                <w:spacing w:val="-12"/>
                <w:kern w:val="2"/>
                <w:lang w:eastAsia="en-US" w:bidi="en-US"/>
              </w:rPr>
              <w:t>0分</w:t>
            </w:r>
          </w:p>
        </w:tc>
      </w:tr>
    </w:tbl>
    <w:p w:rsidR="00E13ABA" w:rsidRPr="003A6B0C" w:rsidRDefault="00E13ABA">
      <w:pPr>
        <w:pStyle w:val="a0"/>
        <w:ind w:firstLineChars="0" w:firstLine="0"/>
        <w:rPr>
          <w:rFonts w:ascii="仿宋" w:eastAsia="仿宋" w:hAnsi="仿宋"/>
        </w:rPr>
      </w:pPr>
    </w:p>
    <w:sectPr w:rsidR="00E13ABA" w:rsidRPr="003A6B0C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236" w:rsidRDefault="00B32236" w:rsidP="00CD7E67">
      <w:r>
        <w:separator/>
      </w:r>
    </w:p>
  </w:endnote>
  <w:endnote w:type="continuationSeparator" w:id="0">
    <w:p w:rsidR="00B32236" w:rsidRDefault="00B32236" w:rsidP="00CD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Malgun Gothic Semilight"/>
    <w:charset w:val="86"/>
    <w:family w:val="auto"/>
    <w:pitch w:val="default"/>
    <w:sig w:usb0="00000000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236" w:rsidRDefault="00B32236" w:rsidP="00CD7E67">
      <w:r>
        <w:separator/>
      </w:r>
    </w:p>
  </w:footnote>
  <w:footnote w:type="continuationSeparator" w:id="0">
    <w:p w:rsidR="00B32236" w:rsidRDefault="00B32236" w:rsidP="00CD7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D49"/>
    <w:rsid w:val="000176CA"/>
    <w:rsid w:val="00020AFB"/>
    <w:rsid w:val="00172A27"/>
    <w:rsid w:val="001F3B0E"/>
    <w:rsid w:val="002E172A"/>
    <w:rsid w:val="00326719"/>
    <w:rsid w:val="003A6B0C"/>
    <w:rsid w:val="00420016"/>
    <w:rsid w:val="004D1F19"/>
    <w:rsid w:val="0051753A"/>
    <w:rsid w:val="00601558"/>
    <w:rsid w:val="006E247A"/>
    <w:rsid w:val="00883437"/>
    <w:rsid w:val="008B095D"/>
    <w:rsid w:val="008D77FE"/>
    <w:rsid w:val="0092678D"/>
    <w:rsid w:val="00A86D67"/>
    <w:rsid w:val="00B32236"/>
    <w:rsid w:val="00BF7E7B"/>
    <w:rsid w:val="00C96BAE"/>
    <w:rsid w:val="00CD7E67"/>
    <w:rsid w:val="00E13ABA"/>
    <w:rsid w:val="00F12F39"/>
    <w:rsid w:val="00FD3920"/>
    <w:rsid w:val="00FF088F"/>
    <w:rsid w:val="0DE40DBD"/>
    <w:rsid w:val="1B1E1F3C"/>
    <w:rsid w:val="1BA60A00"/>
    <w:rsid w:val="446E32C7"/>
    <w:rsid w:val="472F6125"/>
    <w:rsid w:val="68B92C2E"/>
    <w:rsid w:val="697802F6"/>
    <w:rsid w:val="6DFB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Pr>
      <w:rFonts w:ascii="宋体" w:hAnsi="宋体" w:cs="宋体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hint="eastAsia"/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hint="eastAsi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Pr>
      <w:rFonts w:ascii="宋体" w:hAnsi="宋体" w:cs="宋体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hint="eastAsia"/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16</cp:revision>
  <dcterms:created xsi:type="dcterms:W3CDTF">2021-11-26T08:41:00Z</dcterms:created>
  <dcterms:modified xsi:type="dcterms:W3CDTF">2022-09-15T01:10:00Z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72FC3669F65C4E2C81A07A7AB063F4EE</vt:lpwstr>
  </property>
</Properties>
</file>