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A2A" w:rsidRPr="00C3056B" w:rsidRDefault="00D93E64" w:rsidP="00DA366A">
      <w:pPr>
        <w:rPr>
          <w:rFonts w:asciiTheme="majorHAnsi" w:hAnsiTheme="majorHAnsi" w:cs="微软雅黑"/>
          <w:sz w:val="28"/>
          <w:szCs w:val="28"/>
        </w:rPr>
      </w:pPr>
      <w:r w:rsidRPr="00C3056B">
        <w:rPr>
          <w:rFonts w:asciiTheme="majorHAnsi" w:hAnsiTheme="majorHAnsi" w:cs="微软雅黑"/>
          <w:b/>
          <w:sz w:val="28"/>
          <w:szCs w:val="28"/>
        </w:rPr>
        <w:t>化学与化工学院</w:t>
      </w:r>
      <w:r w:rsidRPr="00C3056B">
        <w:rPr>
          <w:rFonts w:asciiTheme="majorHAnsi" w:hAnsiTheme="majorHAnsi" w:cs="微软雅黑"/>
          <w:sz w:val="28"/>
          <w:szCs w:val="28"/>
        </w:rPr>
        <w:t>(</w:t>
      </w:r>
      <w:r w:rsidRPr="00C3056B">
        <w:rPr>
          <w:rFonts w:asciiTheme="majorHAnsi" w:hAnsiTheme="majorHAnsi" w:cs="微软雅黑"/>
          <w:sz w:val="28"/>
          <w:szCs w:val="28"/>
        </w:rPr>
        <w:t>咨询电话：</w:t>
      </w:r>
      <w:r w:rsidRPr="00C3056B">
        <w:rPr>
          <w:rFonts w:asciiTheme="majorHAnsi" w:hAnsiTheme="majorHAnsi" w:cs="微软雅黑"/>
          <w:sz w:val="28"/>
          <w:szCs w:val="28"/>
        </w:rPr>
        <w:t>0551-62901452)</w:t>
      </w:r>
    </w:p>
    <w:p w:rsidR="00A56A2A" w:rsidRPr="00C3056B" w:rsidRDefault="00D93E64" w:rsidP="00DA366A">
      <w:pPr>
        <w:rPr>
          <w:rFonts w:asciiTheme="majorHAnsi" w:hAnsiTheme="majorHAnsi" w:cs="微软雅黑"/>
          <w:sz w:val="28"/>
          <w:szCs w:val="28"/>
        </w:rPr>
      </w:pPr>
      <w:r w:rsidRPr="00C3056B">
        <w:rPr>
          <w:rFonts w:asciiTheme="majorHAnsi" w:hAnsiTheme="majorHAnsi" w:cs="微软雅黑"/>
          <w:sz w:val="28"/>
          <w:szCs w:val="28"/>
        </w:rPr>
        <w:t>网址：</w:t>
      </w:r>
      <w:r w:rsidRPr="00C3056B">
        <w:rPr>
          <w:rFonts w:asciiTheme="majorHAnsi" w:hAnsiTheme="majorHAnsi" w:cs="微软雅黑"/>
          <w:sz w:val="28"/>
          <w:szCs w:val="28"/>
        </w:rPr>
        <w:t>http://hgxy.hfut.edu.cn/website/index.php/cn/</w:t>
      </w:r>
    </w:p>
    <w:p w:rsidR="00A56A2A" w:rsidRPr="00C3056B" w:rsidRDefault="00D93E64" w:rsidP="00DA366A">
      <w:pPr>
        <w:rPr>
          <w:rFonts w:asciiTheme="majorHAnsi" w:hAnsiTheme="majorHAnsi" w:cs="微软雅黑"/>
          <w:b/>
          <w:sz w:val="28"/>
          <w:szCs w:val="28"/>
        </w:rPr>
      </w:pPr>
      <w:r w:rsidRPr="00C3056B">
        <w:rPr>
          <w:rFonts w:asciiTheme="majorHAnsi" w:hAnsiTheme="majorHAnsi" w:cs="微软雅黑"/>
          <w:b/>
          <w:sz w:val="28"/>
          <w:szCs w:val="28"/>
        </w:rPr>
        <w:t>学院概况</w:t>
      </w:r>
    </w:p>
    <w:p w:rsidR="00A56A2A" w:rsidRPr="00C3056B" w:rsidRDefault="00D93E64" w:rsidP="00805832">
      <w:pPr>
        <w:ind w:firstLineChars="200" w:firstLine="560"/>
        <w:rPr>
          <w:rFonts w:asciiTheme="majorHAnsi" w:hAnsiTheme="majorHAnsi" w:cs="微软雅黑"/>
          <w:sz w:val="28"/>
          <w:szCs w:val="28"/>
        </w:rPr>
      </w:pPr>
      <w:r w:rsidRPr="00C3056B">
        <w:rPr>
          <w:rFonts w:asciiTheme="majorHAnsi" w:hAnsiTheme="majorHAnsi" w:cs="微软雅黑"/>
          <w:sz w:val="28"/>
          <w:szCs w:val="28"/>
        </w:rPr>
        <w:t>合肥工业大学化工系成立于</w:t>
      </w:r>
      <w:r w:rsidRPr="00C3056B">
        <w:rPr>
          <w:rFonts w:asciiTheme="majorHAnsi" w:hAnsiTheme="majorHAnsi" w:cs="微软雅黑"/>
          <w:sz w:val="28"/>
          <w:szCs w:val="28"/>
        </w:rPr>
        <w:t>1958</w:t>
      </w:r>
      <w:r w:rsidRPr="00C3056B">
        <w:rPr>
          <w:rFonts w:asciiTheme="majorHAnsi" w:hAnsiTheme="majorHAnsi" w:cs="微软雅黑"/>
          <w:sz w:val="28"/>
          <w:szCs w:val="28"/>
        </w:rPr>
        <w:t>年，</w:t>
      </w:r>
      <w:r w:rsidRPr="00C3056B">
        <w:rPr>
          <w:rFonts w:asciiTheme="majorHAnsi" w:hAnsiTheme="majorHAnsi" w:cs="微软雅黑"/>
          <w:sz w:val="28"/>
          <w:szCs w:val="28"/>
        </w:rPr>
        <w:t>1994</w:t>
      </w:r>
      <w:r w:rsidRPr="00C3056B">
        <w:rPr>
          <w:rFonts w:asciiTheme="majorHAnsi" w:hAnsiTheme="majorHAnsi" w:cs="微软雅黑"/>
          <w:sz w:val="28"/>
          <w:szCs w:val="28"/>
        </w:rPr>
        <w:t>年更名为化工学院，</w:t>
      </w:r>
      <w:r w:rsidRPr="00C3056B">
        <w:rPr>
          <w:rFonts w:asciiTheme="majorHAnsi" w:hAnsiTheme="majorHAnsi" w:cs="微软雅黑"/>
          <w:sz w:val="28"/>
          <w:szCs w:val="28"/>
        </w:rPr>
        <w:t>2014</w:t>
      </w:r>
      <w:r w:rsidRPr="00C3056B">
        <w:rPr>
          <w:rFonts w:asciiTheme="majorHAnsi" w:hAnsiTheme="majorHAnsi" w:cs="微软雅黑"/>
          <w:sz w:val="28"/>
          <w:szCs w:val="28"/>
        </w:rPr>
        <w:t>年更名为化学与化工学院，是安徽省内</w:t>
      </w:r>
      <w:r w:rsidR="00805832" w:rsidRPr="00C3056B">
        <w:rPr>
          <w:rFonts w:asciiTheme="majorHAnsi" w:hAnsiTheme="majorHAnsi" w:cs="微软雅黑"/>
          <w:sz w:val="28"/>
          <w:szCs w:val="28"/>
        </w:rPr>
        <w:t>最早</w:t>
      </w:r>
      <w:r w:rsidRPr="00C3056B">
        <w:rPr>
          <w:rFonts w:asciiTheme="majorHAnsi" w:hAnsiTheme="majorHAnsi" w:cs="微软雅黑"/>
          <w:sz w:val="28"/>
          <w:szCs w:val="28"/>
        </w:rPr>
        <w:t>成立</w:t>
      </w:r>
      <w:r w:rsidR="00805832" w:rsidRPr="00C3056B">
        <w:rPr>
          <w:rFonts w:asciiTheme="majorHAnsi" w:hAnsiTheme="majorHAnsi" w:cs="微软雅黑"/>
          <w:sz w:val="28"/>
          <w:szCs w:val="28"/>
        </w:rPr>
        <w:t>，并</w:t>
      </w:r>
      <w:r w:rsidRPr="00C3056B">
        <w:rPr>
          <w:rFonts w:asciiTheme="majorHAnsi" w:hAnsiTheme="majorHAnsi" w:cs="微软雅黑"/>
          <w:sz w:val="28"/>
          <w:szCs w:val="28"/>
        </w:rPr>
        <w:t>招收化工类各专业本科生、研究生最早的化工院（系）。</w:t>
      </w:r>
      <w:r w:rsidR="002E14F2" w:rsidRPr="00C3056B">
        <w:rPr>
          <w:rFonts w:asciiTheme="majorHAnsi" w:hAnsiTheme="majorHAnsi" w:cs="Arial"/>
          <w:color w:val="000000"/>
          <w:spacing w:val="15"/>
          <w:sz w:val="28"/>
          <w:szCs w:val="28"/>
        </w:rPr>
        <w:t>学院设有化学工程与工艺、高分子材料与工程和应用化学</w:t>
      </w:r>
      <w:r w:rsidR="002E14F2" w:rsidRPr="00C3056B">
        <w:rPr>
          <w:rFonts w:asciiTheme="majorHAnsi" w:hAnsiTheme="majorHAnsi" w:cs="Arial"/>
          <w:color w:val="000000"/>
          <w:spacing w:val="15"/>
          <w:sz w:val="28"/>
          <w:szCs w:val="28"/>
        </w:rPr>
        <w:t>3</w:t>
      </w:r>
      <w:r w:rsidR="002E14F2" w:rsidRPr="00C3056B">
        <w:rPr>
          <w:rFonts w:asciiTheme="majorHAnsi" w:hAnsiTheme="majorHAnsi" w:cs="Arial"/>
          <w:color w:val="000000"/>
          <w:spacing w:val="15"/>
          <w:sz w:val="28"/>
          <w:szCs w:val="28"/>
        </w:rPr>
        <w:t>个本科专业；设有化学工程与技术一级学科硕士学位授权点，化学工程、化学工艺、应用化学、生物化工、工业催化、材料学、高分子化学与物理等</w:t>
      </w:r>
      <w:r w:rsidR="002E14F2" w:rsidRPr="00C3056B">
        <w:rPr>
          <w:rFonts w:asciiTheme="majorHAnsi" w:hAnsiTheme="majorHAnsi" w:cs="Arial"/>
          <w:color w:val="000000"/>
          <w:spacing w:val="15"/>
          <w:sz w:val="28"/>
          <w:szCs w:val="28"/>
        </w:rPr>
        <w:t>7</w:t>
      </w:r>
      <w:r w:rsidR="002E14F2" w:rsidRPr="00C3056B">
        <w:rPr>
          <w:rFonts w:asciiTheme="majorHAnsi" w:hAnsiTheme="majorHAnsi" w:cs="Arial"/>
          <w:color w:val="000000"/>
          <w:spacing w:val="15"/>
          <w:sz w:val="28"/>
          <w:szCs w:val="28"/>
        </w:rPr>
        <w:t>个学术型硕士学位授权点，化学工程、材料工程</w:t>
      </w:r>
      <w:r w:rsidR="002E14F2" w:rsidRPr="00C3056B">
        <w:rPr>
          <w:rFonts w:asciiTheme="majorHAnsi" w:hAnsiTheme="majorHAnsi" w:cs="Arial"/>
          <w:color w:val="000000"/>
          <w:spacing w:val="15"/>
          <w:sz w:val="28"/>
          <w:szCs w:val="28"/>
        </w:rPr>
        <w:t>2</w:t>
      </w:r>
      <w:r w:rsidR="002E14F2" w:rsidRPr="00C3056B">
        <w:rPr>
          <w:rFonts w:asciiTheme="majorHAnsi" w:hAnsiTheme="majorHAnsi" w:cs="Arial"/>
          <w:color w:val="000000"/>
          <w:spacing w:val="15"/>
          <w:sz w:val="28"/>
          <w:szCs w:val="28"/>
        </w:rPr>
        <w:t>个专业型硕士学位点和工程硕士授权领域、材料学高校教师在职攻读硕士学位授权点；设有材料学、材料化学工程、生物质化学与工程</w:t>
      </w:r>
      <w:r w:rsidR="002E14F2" w:rsidRPr="00C3056B">
        <w:rPr>
          <w:rFonts w:asciiTheme="majorHAnsi" w:hAnsiTheme="majorHAnsi" w:cs="Arial"/>
          <w:color w:val="000000"/>
          <w:spacing w:val="15"/>
          <w:sz w:val="28"/>
          <w:szCs w:val="28"/>
        </w:rPr>
        <w:t>3</w:t>
      </w:r>
      <w:r w:rsidR="002E14F2" w:rsidRPr="00C3056B">
        <w:rPr>
          <w:rFonts w:asciiTheme="majorHAnsi" w:hAnsiTheme="majorHAnsi" w:cs="Arial"/>
          <w:color w:val="000000"/>
          <w:spacing w:val="15"/>
          <w:sz w:val="28"/>
          <w:szCs w:val="28"/>
        </w:rPr>
        <w:t>个博士学位授权点。</w:t>
      </w:r>
      <w:r w:rsidRPr="00C3056B">
        <w:rPr>
          <w:rFonts w:asciiTheme="majorHAnsi" w:hAnsiTheme="majorHAnsi" w:cs="微软雅黑"/>
          <w:sz w:val="28"/>
          <w:szCs w:val="28"/>
        </w:rPr>
        <w:t>学院现有可控化学与材料化工安徽省重点实验室、安徽省化学化工实验教学示范中心、安徽省功能高分子工程研究中心、安徽省精细化工催化加氢工程技术中心、应用化学研究所和理化分析测试中心等教学科研基地。目前学院在读博士研究生</w:t>
      </w:r>
      <w:r w:rsidRPr="00C3056B">
        <w:rPr>
          <w:rFonts w:asciiTheme="majorHAnsi" w:hAnsiTheme="majorHAnsi" w:cs="微软雅黑"/>
          <w:sz w:val="28"/>
          <w:szCs w:val="28"/>
        </w:rPr>
        <w:t>41</w:t>
      </w:r>
      <w:r w:rsidRPr="00C3056B">
        <w:rPr>
          <w:rFonts w:asciiTheme="majorHAnsi" w:hAnsiTheme="majorHAnsi" w:cs="微软雅黑"/>
          <w:sz w:val="28"/>
          <w:szCs w:val="28"/>
        </w:rPr>
        <w:t>人，硕士研究生</w:t>
      </w:r>
      <w:r w:rsidRPr="00C3056B">
        <w:rPr>
          <w:rFonts w:asciiTheme="majorHAnsi" w:hAnsiTheme="majorHAnsi" w:cs="微软雅黑"/>
          <w:sz w:val="28"/>
          <w:szCs w:val="28"/>
        </w:rPr>
        <w:t>4</w:t>
      </w:r>
      <w:r w:rsidR="004913E1" w:rsidRPr="00C3056B">
        <w:rPr>
          <w:rFonts w:asciiTheme="majorHAnsi" w:hAnsiTheme="majorHAnsi" w:cs="微软雅黑"/>
          <w:sz w:val="28"/>
          <w:szCs w:val="28"/>
        </w:rPr>
        <w:t>30</w:t>
      </w:r>
      <w:r w:rsidRPr="00C3056B">
        <w:rPr>
          <w:rFonts w:asciiTheme="majorHAnsi" w:hAnsiTheme="majorHAnsi" w:cs="微软雅黑"/>
          <w:sz w:val="28"/>
          <w:szCs w:val="28"/>
        </w:rPr>
        <w:t>人，本科生</w:t>
      </w:r>
      <w:r w:rsidRPr="00C3056B">
        <w:rPr>
          <w:rFonts w:asciiTheme="majorHAnsi" w:hAnsiTheme="majorHAnsi" w:cs="微软雅黑"/>
          <w:sz w:val="28"/>
          <w:szCs w:val="28"/>
        </w:rPr>
        <w:t>893</w:t>
      </w:r>
      <w:r w:rsidRPr="00C3056B">
        <w:rPr>
          <w:rFonts w:asciiTheme="majorHAnsi" w:hAnsiTheme="majorHAnsi" w:cs="微软雅黑"/>
          <w:sz w:val="28"/>
          <w:szCs w:val="28"/>
        </w:rPr>
        <w:t>人</w:t>
      </w:r>
      <w:r w:rsidR="002E14F2" w:rsidRPr="00C3056B">
        <w:rPr>
          <w:rFonts w:asciiTheme="majorHAnsi" w:hAnsiTheme="majorHAnsi" w:cs="Arial"/>
          <w:color w:val="000000"/>
          <w:spacing w:val="15"/>
          <w:sz w:val="28"/>
          <w:szCs w:val="28"/>
        </w:rPr>
        <w:t>（仅合肥校区）</w:t>
      </w:r>
      <w:r w:rsidRPr="00C3056B">
        <w:rPr>
          <w:rFonts w:asciiTheme="majorHAnsi" w:hAnsiTheme="majorHAnsi" w:cs="微软雅黑"/>
          <w:sz w:val="28"/>
          <w:szCs w:val="28"/>
        </w:rPr>
        <w:t>。</w:t>
      </w:r>
    </w:p>
    <w:p w:rsidR="007914EF"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学院共有专任教学、科研人员</w:t>
      </w:r>
      <w:r w:rsidRPr="00C3056B">
        <w:rPr>
          <w:rFonts w:asciiTheme="majorHAnsi" w:hAnsiTheme="majorHAnsi" w:cs="微软雅黑"/>
          <w:sz w:val="28"/>
          <w:szCs w:val="28"/>
        </w:rPr>
        <w:t>84</w:t>
      </w:r>
      <w:r w:rsidRPr="00C3056B">
        <w:rPr>
          <w:rFonts w:asciiTheme="majorHAnsi" w:hAnsiTheme="majorHAnsi" w:cs="微软雅黑"/>
          <w:sz w:val="28"/>
          <w:szCs w:val="28"/>
        </w:rPr>
        <w:t>人，其中教授</w:t>
      </w:r>
      <w:r w:rsidRPr="00C3056B">
        <w:rPr>
          <w:rFonts w:asciiTheme="majorHAnsi" w:hAnsiTheme="majorHAnsi" w:cs="微软雅黑"/>
          <w:sz w:val="28"/>
          <w:szCs w:val="28"/>
        </w:rPr>
        <w:t>33</w:t>
      </w:r>
      <w:r w:rsidRPr="00C3056B">
        <w:rPr>
          <w:rFonts w:asciiTheme="majorHAnsi" w:hAnsiTheme="majorHAnsi" w:cs="微软雅黑"/>
          <w:sz w:val="28"/>
          <w:szCs w:val="28"/>
        </w:rPr>
        <w:t>人、副教授</w:t>
      </w:r>
      <w:r w:rsidRPr="00C3056B">
        <w:rPr>
          <w:rFonts w:asciiTheme="majorHAnsi" w:hAnsiTheme="majorHAnsi" w:cs="微软雅黑"/>
          <w:sz w:val="28"/>
          <w:szCs w:val="28"/>
        </w:rPr>
        <w:t>40</w:t>
      </w:r>
      <w:r w:rsidRPr="00C3056B">
        <w:rPr>
          <w:rFonts w:asciiTheme="majorHAnsi" w:hAnsiTheme="majorHAnsi" w:cs="微软雅黑"/>
          <w:sz w:val="28"/>
          <w:szCs w:val="28"/>
        </w:rPr>
        <w:t>人，具有博士学位的教师占教师总数的</w:t>
      </w:r>
      <w:r w:rsidRPr="00C3056B">
        <w:rPr>
          <w:rFonts w:asciiTheme="majorHAnsi" w:hAnsiTheme="majorHAnsi" w:cs="微软雅黑"/>
          <w:sz w:val="28"/>
          <w:szCs w:val="28"/>
        </w:rPr>
        <w:t>87</w:t>
      </w:r>
      <w:r w:rsidRPr="00C3056B">
        <w:rPr>
          <w:rFonts w:asciiTheme="majorHAnsi" w:hAnsiTheme="majorHAnsi" w:cs="微软雅黑"/>
          <w:sz w:val="28"/>
          <w:szCs w:val="28"/>
        </w:rPr>
        <w:t>％以上。</w:t>
      </w:r>
      <w:r w:rsidR="00FF5621" w:rsidRPr="00C3056B">
        <w:rPr>
          <w:rFonts w:asciiTheme="majorHAnsi" w:hAnsiTheme="majorHAnsi" w:cs="微软雅黑"/>
          <w:sz w:val="28"/>
          <w:szCs w:val="28"/>
        </w:rPr>
        <w:t>教师队伍包括国家青年千人计划入选者、享受国务院特殊津贴专家、教育部新世纪优秀人才入选者、黄山学者和黄山青年学者、教育部教学指导委员会委员、省级教学名师、外籍全职引进专家等，组成了一支学历层次高、</w:t>
      </w:r>
      <w:r w:rsidR="00FF5621" w:rsidRPr="00C3056B">
        <w:rPr>
          <w:rFonts w:asciiTheme="majorHAnsi" w:hAnsiTheme="majorHAnsi" w:cs="微软雅黑"/>
          <w:sz w:val="28"/>
          <w:szCs w:val="28"/>
        </w:rPr>
        <w:lastRenderedPageBreak/>
        <w:t>整体结构合理、教学科研能力强、能满足多层次人才培养需要的师资队伍。</w:t>
      </w:r>
      <w:r w:rsidR="005F51CE" w:rsidRPr="00C3056B">
        <w:rPr>
          <w:rFonts w:asciiTheme="majorHAnsi" w:hAnsiTheme="majorHAnsi" w:cs="微软雅黑"/>
          <w:sz w:val="28"/>
          <w:szCs w:val="28"/>
        </w:rPr>
        <w:t>其中，有博士生导师</w:t>
      </w:r>
      <w:r w:rsidR="005F51CE" w:rsidRPr="00C3056B">
        <w:rPr>
          <w:rFonts w:asciiTheme="majorHAnsi" w:hAnsiTheme="majorHAnsi" w:cs="微软雅黑"/>
          <w:sz w:val="28"/>
          <w:szCs w:val="28"/>
        </w:rPr>
        <w:t>15</w:t>
      </w:r>
      <w:r w:rsidR="005F51CE" w:rsidRPr="00C3056B">
        <w:rPr>
          <w:rFonts w:asciiTheme="majorHAnsi" w:hAnsiTheme="majorHAnsi" w:cs="微软雅黑"/>
          <w:sz w:val="28"/>
          <w:szCs w:val="28"/>
        </w:rPr>
        <w:t>人、硕士生导师</w:t>
      </w:r>
      <w:r w:rsidR="005F51CE" w:rsidRPr="00C3056B">
        <w:rPr>
          <w:rFonts w:asciiTheme="majorHAnsi" w:hAnsiTheme="majorHAnsi" w:cs="微软雅黑"/>
          <w:sz w:val="28"/>
          <w:szCs w:val="28"/>
        </w:rPr>
        <w:t>76</w:t>
      </w:r>
      <w:r w:rsidR="005F51CE" w:rsidRPr="00C3056B">
        <w:rPr>
          <w:rFonts w:asciiTheme="majorHAnsi" w:hAnsiTheme="majorHAnsi" w:cs="微软雅黑"/>
          <w:sz w:val="28"/>
          <w:szCs w:val="28"/>
        </w:rPr>
        <w:t>人。</w:t>
      </w:r>
      <w:r w:rsidR="00FF5621" w:rsidRPr="00C3056B">
        <w:rPr>
          <w:rFonts w:asciiTheme="majorHAnsi" w:hAnsiTheme="majorHAnsi" w:cs="微软雅黑"/>
          <w:sz w:val="28"/>
          <w:szCs w:val="28"/>
        </w:rPr>
        <w:t>学院还聘请了十余位国内外著名学者和企业家为兼职教授、客座教授和专业学位导师，对促进国内外交流合作、更新教育理念和教学内容起到了积极作用。</w:t>
      </w:r>
    </w:p>
    <w:p w:rsidR="00A56A2A" w:rsidRPr="00C3056B" w:rsidRDefault="007914EF" w:rsidP="00DA366A">
      <w:pPr>
        <w:ind w:firstLineChars="200" w:firstLine="620"/>
        <w:rPr>
          <w:rFonts w:asciiTheme="majorHAnsi" w:hAnsiTheme="majorHAnsi" w:cs="微软雅黑"/>
          <w:sz w:val="28"/>
          <w:szCs w:val="28"/>
        </w:rPr>
      </w:pPr>
      <w:r w:rsidRPr="00C3056B">
        <w:rPr>
          <w:rFonts w:asciiTheme="majorHAnsi" w:hAnsiTheme="majorHAnsi" w:cs="Arial"/>
          <w:color w:val="000000"/>
          <w:spacing w:val="15"/>
          <w:sz w:val="28"/>
          <w:szCs w:val="28"/>
        </w:rPr>
        <w:t>学院人才培养的总体目标是：培养化学化工基础理论知识宽厚、专业知识扎实、综合素质高、工程实践能力强、具有创新能力和创业意识，能适应社会经济发展需要的工程技术人才、技术管理人才和科研开发人才。累计向社会输送毕业生</w:t>
      </w:r>
      <w:r w:rsidRPr="00C3056B">
        <w:rPr>
          <w:rFonts w:asciiTheme="majorHAnsi" w:hAnsiTheme="majorHAnsi" w:cs="Arial"/>
          <w:color w:val="000000"/>
          <w:spacing w:val="15"/>
          <w:sz w:val="28"/>
          <w:szCs w:val="28"/>
        </w:rPr>
        <w:t>12000</w:t>
      </w:r>
      <w:r w:rsidRPr="00C3056B">
        <w:rPr>
          <w:rFonts w:asciiTheme="majorHAnsi" w:hAnsiTheme="majorHAnsi" w:cs="Arial"/>
          <w:color w:val="000000"/>
          <w:spacing w:val="15"/>
          <w:sz w:val="28"/>
          <w:szCs w:val="28"/>
        </w:rPr>
        <w:t>多人，包括一大批工程专家、企业家、科学家等。多年来学院培养的各专业本科生一次就业率均保持在</w:t>
      </w:r>
      <w:r w:rsidRPr="00C3056B">
        <w:rPr>
          <w:rFonts w:asciiTheme="majorHAnsi" w:hAnsiTheme="majorHAnsi" w:cs="Arial"/>
          <w:color w:val="000000"/>
          <w:spacing w:val="15"/>
          <w:sz w:val="28"/>
          <w:szCs w:val="28"/>
          <w:highlight w:val="yellow"/>
        </w:rPr>
        <w:t>9</w:t>
      </w:r>
      <w:r w:rsidR="00C3056B" w:rsidRPr="00C3056B">
        <w:rPr>
          <w:rFonts w:asciiTheme="majorHAnsi" w:hAnsiTheme="majorHAnsi" w:cs="Arial"/>
          <w:color w:val="000000"/>
          <w:spacing w:val="15"/>
          <w:sz w:val="28"/>
          <w:szCs w:val="28"/>
          <w:highlight w:val="yellow"/>
        </w:rPr>
        <w:t>7</w:t>
      </w:r>
      <w:r w:rsidRPr="00C3056B">
        <w:rPr>
          <w:rFonts w:asciiTheme="majorHAnsi" w:hAnsiTheme="majorHAnsi" w:cs="Arial"/>
          <w:color w:val="000000"/>
          <w:spacing w:val="15"/>
          <w:sz w:val="28"/>
          <w:szCs w:val="28"/>
          <w:highlight w:val="yellow"/>
        </w:rPr>
        <w:t>%</w:t>
      </w:r>
      <w:r w:rsidRPr="00C3056B">
        <w:rPr>
          <w:rFonts w:asciiTheme="majorHAnsi" w:hAnsiTheme="majorHAnsi" w:cs="Arial"/>
          <w:color w:val="000000"/>
          <w:spacing w:val="15"/>
          <w:sz w:val="28"/>
          <w:szCs w:val="28"/>
        </w:rPr>
        <w:t>以上，考研录取率</w:t>
      </w:r>
      <w:r w:rsidRPr="00C3056B">
        <w:rPr>
          <w:rFonts w:asciiTheme="majorHAnsi" w:hAnsiTheme="majorHAnsi" w:cs="Arial"/>
          <w:color w:val="000000"/>
          <w:spacing w:val="15"/>
          <w:sz w:val="28"/>
          <w:szCs w:val="28"/>
        </w:rPr>
        <w:t>3</w:t>
      </w:r>
      <w:r w:rsidR="001A221D">
        <w:rPr>
          <w:rFonts w:asciiTheme="majorHAnsi" w:hAnsiTheme="majorHAnsi" w:cs="Arial" w:hint="eastAsia"/>
          <w:color w:val="000000"/>
          <w:spacing w:val="15"/>
          <w:sz w:val="28"/>
          <w:szCs w:val="28"/>
        </w:rPr>
        <w:t>5</w:t>
      </w:r>
      <w:r w:rsidRPr="00C3056B">
        <w:rPr>
          <w:rFonts w:asciiTheme="majorHAnsi" w:hAnsiTheme="majorHAnsi" w:cs="Arial"/>
          <w:color w:val="000000"/>
          <w:spacing w:val="15"/>
          <w:sz w:val="28"/>
          <w:szCs w:val="28"/>
        </w:rPr>
        <w:t>%</w:t>
      </w:r>
      <w:r w:rsidRPr="00C3056B">
        <w:rPr>
          <w:rFonts w:asciiTheme="majorHAnsi" w:hAnsiTheme="majorHAnsi" w:cs="Arial"/>
          <w:color w:val="000000"/>
          <w:spacing w:val="15"/>
          <w:sz w:val="28"/>
          <w:szCs w:val="28"/>
        </w:rPr>
        <w:t>以上。用人单位普遍反映我院毕业生</w:t>
      </w:r>
      <w:r w:rsidR="00D93E64" w:rsidRPr="00C3056B">
        <w:rPr>
          <w:rFonts w:asciiTheme="majorHAnsi" w:hAnsiTheme="majorHAnsi" w:cs="微软雅黑"/>
          <w:sz w:val="28"/>
          <w:szCs w:val="28"/>
        </w:rPr>
        <w:t>思想品德好，专业基础扎实，专业能力强，综合素质高。学院培养的优秀毕业生有中国工程院院士徐南平教授、中国石化集团常务副总裁任传俊（教授级高工）、高分子物理国家重点实验室主任何天白研究员、中国十大杰出青年杨桂生教授等一大批科学家、工程专家、企业家等。</w:t>
      </w:r>
    </w:p>
    <w:p w:rsidR="00F4419E" w:rsidRPr="00C3056B" w:rsidRDefault="0054610A" w:rsidP="00DA366A">
      <w:pPr>
        <w:widowControl/>
        <w:shd w:val="clear" w:color="auto" w:fill="FFFFFF"/>
        <w:spacing w:line="315" w:lineRule="atLeast"/>
        <w:ind w:firstLineChars="200" w:firstLine="620"/>
        <w:rPr>
          <w:rFonts w:asciiTheme="majorHAnsi" w:hAnsiTheme="majorHAnsi" w:cs="Arial"/>
          <w:color w:val="000000"/>
          <w:spacing w:val="15"/>
          <w:kern w:val="0"/>
          <w:sz w:val="28"/>
          <w:szCs w:val="28"/>
        </w:rPr>
      </w:pPr>
      <w:r w:rsidRPr="00C3056B">
        <w:rPr>
          <w:rFonts w:asciiTheme="majorHAnsi" w:hAnsiTheme="majorHAnsi" w:cs="Arial"/>
          <w:color w:val="000000"/>
          <w:spacing w:val="15"/>
          <w:kern w:val="0"/>
          <w:sz w:val="28"/>
          <w:szCs w:val="28"/>
        </w:rPr>
        <w:t>学院注重教育教学改革，近年来承担省级重大教研项目</w:t>
      </w:r>
      <w:r w:rsidRPr="00C3056B">
        <w:rPr>
          <w:rFonts w:asciiTheme="majorHAnsi" w:hAnsiTheme="majorHAnsi" w:cs="Arial"/>
          <w:color w:val="000000"/>
          <w:spacing w:val="15"/>
          <w:kern w:val="0"/>
          <w:sz w:val="28"/>
          <w:szCs w:val="28"/>
        </w:rPr>
        <w:t>2</w:t>
      </w:r>
      <w:r w:rsidRPr="00C3056B">
        <w:rPr>
          <w:rFonts w:asciiTheme="majorHAnsi" w:hAnsiTheme="majorHAnsi" w:cs="Arial"/>
          <w:color w:val="000000"/>
          <w:spacing w:val="15"/>
          <w:kern w:val="0"/>
          <w:sz w:val="28"/>
          <w:szCs w:val="28"/>
        </w:rPr>
        <w:t>项、重点项目</w:t>
      </w:r>
      <w:r w:rsidRPr="00C3056B">
        <w:rPr>
          <w:rFonts w:asciiTheme="majorHAnsi" w:hAnsiTheme="majorHAnsi" w:cs="Arial"/>
          <w:color w:val="000000"/>
          <w:spacing w:val="15"/>
          <w:kern w:val="0"/>
          <w:sz w:val="28"/>
          <w:szCs w:val="28"/>
        </w:rPr>
        <w:t>4</w:t>
      </w:r>
      <w:r w:rsidRPr="00C3056B">
        <w:rPr>
          <w:rFonts w:asciiTheme="majorHAnsi" w:hAnsiTheme="majorHAnsi" w:cs="Arial"/>
          <w:color w:val="000000"/>
          <w:spacing w:val="15"/>
          <w:kern w:val="0"/>
          <w:sz w:val="28"/>
          <w:szCs w:val="28"/>
        </w:rPr>
        <w:t>项；获省级教学成果特等奖</w:t>
      </w:r>
      <w:r w:rsidRPr="00C3056B">
        <w:rPr>
          <w:rFonts w:asciiTheme="majorHAnsi" w:hAnsiTheme="majorHAnsi" w:cs="Arial"/>
          <w:color w:val="000000"/>
          <w:spacing w:val="15"/>
          <w:kern w:val="0"/>
          <w:sz w:val="28"/>
          <w:szCs w:val="28"/>
        </w:rPr>
        <w:t>1</w:t>
      </w:r>
      <w:r w:rsidRPr="00C3056B">
        <w:rPr>
          <w:rFonts w:asciiTheme="majorHAnsi" w:hAnsiTheme="majorHAnsi" w:cs="Arial"/>
          <w:color w:val="000000"/>
          <w:spacing w:val="15"/>
          <w:kern w:val="0"/>
          <w:sz w:val="28"/>
          <w:szCs w:val="28"/>
        </w:rPr>
        <w:t>项、一等奖</w:t>
      </w:r>
      <w:r w:rsidRPr="00C3056B">
        <w:rPr>
          <w:rFonts w:asciiTheme="majorHAnsi" w:hAnsiTheme="majorHAnsi" w:cs="Arial"/>
          <w:color w:val="000000"/>
          <w:spacing w:val="15"/>
          <w:kern w:val="0"/>
          <w:sz w:val="28"/>
          <w:szCs w:val="28"/>
        </w:rPr>
        <w:t>2</w:t>
      </w:r>
      <w:r w:rsidRPr="00C3056B">
        <w:rPr>
          <w:rFonts w:asciiTheme="majorHAnsi" w:hAnsiTheme="majorHAnsi" w:cs="Arial"/>
          <w:color w:val="000000"/>
          <w:spacing w:val="15"/>
          <w:kern w:val="0"/>
          <w:sz w:val="28"/>
          <w:szCs w:val="28"/>
        </w:rPr>
        <w:t>项。学院注重实践教学条件建设，</w:t>
      </w:r>
      <w:r w:rsidR="005F51CE" w:rsidRPr="00C3056B">
        <w:rPr>
          <w:rFonts w:asciiTheme="majorHAnsi" w:hAnsiTheme="majorHAnsi" w:cs="Arial"/>
          <w:color w:val="000000"/>
          <w:spacing w:val="15"/>
          <w:kern w:val="0"/>
          <w:sz w:val="28"/>
          <w:szCs w:val="28"/>
        </w:rPr>
        <w:t>不仅具有完善的</w:t>
      </w:r>
      <w:r w:rsidRPr="00C3056B">
        <w:rPr>
          <w:rFonts w:asciiTheme="majorHAnsi" w:hAnsiTheme="majorHAnsi" w:cs="Arial"/>
          <w:color w:val="000000"/>
          <w:spacing w:val="15"/>
          <w:kern w:val="0"/>
          <w:sz w:val="28"/>
          <w:szCs w:val="28"/>
        </w:rPr>
        <w:t>基础化学、基础化工和各个专业实验室，</w:t>
      </w:r>
      <w:r w:rsidR="005F51CE" w:rsidRPr="00C3056B">
        <w:rPr>
          <w:rFonts w:asciiTheme="majorHAnsi" w:hAnsiTheme="majorHAnsi" w:cs="Arial"/>
          <w:color w:val="000000"/>
          <w:spacing w:val="15"/>
          <w:kern w:val="0"/>
          <w:sz w:val="28"/>
          <w:szCs w:val="28"/>
        </w:rPr>
        <w:t>而且建立了</w:t>
      </w:r>
      <w:r w:rsidRPr="00C3056B">
        <w:rPr>
          <w:rFonts w:asciiTheme="majorHAnsi" w:hAnsiTheme="majorHAnsi" w:cs="Arial"/>
          <w:color w:val="000000"/>
          <w:spacing w:val="15"/>
          <w:kern w:val="0"/>
          <w:sz w:val="28"/>
          <w:szCs w:val="28"/>
        </w:rPr>
        <w:t>分析测试中心</w:t>
      </w:r>
      <w:r w:rsidR="005F51CE" w:rsidRPr="00C3056B">
        <w:rPr>
          <w:rFonts w:asciiTheme="majorHAnsi" w:hAnsiTheme="majorHAnsi" w:cs="Arial"/>
          <w:color w:val="000000"/>
          <w:spacing w:val="15"/>
          <w:kern w:val="0"/>
          <w:sz w:val="28"/>
          <w:szCs w:val="28"/>
        </w:rPr>
        <w:t>、</w:t>
      </w:r>
      <w:r w:rsidRPr="00C3056B">
        <w:rPr>
          <w:rFonts w:asciiTheme="majorHAnsi" w:hAnsiTheme="majorHAnsi" w:cs="Arial"/>
          <w:color w:val="000000"/>
          <w:spacing w:val="15"/>
          <w:kern w:val="0"/>
          <w:sz w:val="28"/>
          <w:szCs w:val="28"/>
        </w:rPr>
        <w:t>化工设计基地、化工基本技能实训基地、化工类工程实践创新基地，以及各类校外实践基地等。学院广泛开展大学生课外学术科技创</w:t>
      </w:r>
      <w:r w:rsidRPr="00C3056B">
        <w:rPr>
          <w:rFonts w:asciiTheme="majorHAnsi" w:hAnsiTheme="majorHAnsi" w:cs="Arial"/>
          <w:color w:val="000000"/>
          <w:spacing w:val="15"/>
          <w:kern w:val="0"/>
          <w:sz w:val="28"/>
          <w:szCs w:val="28"/>
        </w:rPr>
        <w:lastRenderedPageBreak/>
        <w:t>新活动，培养学生创新精神和能力</w:t>
      </w:r>
      <w:r w:rsidR="005F51CE" w:rsidRPr="00C3056B">
        <w:rPr>
          <w:rFonts w:asciiTheme="majorHAnsi" w:hAnsiTheme="majorHAnsi" w:cs="Arial"/>
          <w:color w:val="000000"/>
          <w:spacing w:val="15"/>
          <w:kern w:val="0"/>
          <w:sz w:val="28"/>
          <w:szCs w:val="28"/>
        </w:rPr>
        <w:t>。</w:t>
      </w:r>
      <w:r w:rsidRPr="00C3056B">
        <w:rPr>
          <w:rFonts w:asciiTheme="majorHAnsi" w:hAnsiTheme="majorHAnsi" w:cs="Arial"/>
          <w:color w:val="000000"/>
          <w:spacing w:val="15"/>
          <w:kern w:val="0"/>
          <w:sz w:val="28"/>
          <w:szCs w:val="28"/>
        </w:rPr>
        <w:t>近年来获批</w:t>
      </w:r>
      <w:r w:rsidRPr="00C3056B">
        <w:rPr>
          <w:rFonts w:asciiTheme="majorHAnsi" w:hAnsiTheme="majorHAnsi" w:cs="Arial"/>
          <w:color w:val="000000"/>
          <w:spacing w:val="15"/>
          <w:kern w:val="0"/>
          <w:sz w:val="28"/>
          <w:szCs w:val="28"/>
        </w:rPr>
        <w:t>30</w:t>
      </w:r>
      <w:r w:rsidRPr="00C3056B">
        <w:rPr>
          <w:rFonts w:asciiTheme="majorHAnsi" w:hAnsiTheme="majorHAnsi" w:cs="Arial"/>
          <w:color w:val="000000"/>
          <w:spacing w:val="15"/>
          <w:kern w:val="0"/>
          <w:sz w:val="28"/>
          <w:szCs w:val="28"/>
        </w:rPr>
        <w:t>项国家级大学生创新训练计划项目，</w:t>
      </w:r>
      <w:r w:rsidRPr="00C3056B">
        <w:rPr>
          <w:rFonts w:asciiTheme="majorHAnsi" w:hAnsiTheme="majorHAnsi" w:cs="Arial"/>
          <w:color w:val="000000"/>
          <w:spacing w:val="15"/>
          <w:kern w:val="0"/>
          <w:sz w:val="28"/>
          <w:szCs w:val="28"/>
        </w:rPr>
        <w:t>214</w:t>
      </w:r>
      <w:r w:rsidRPr="00C3056B">
        <w:rPr>
          <w:rFonts w:asciiTheme="majorHAnsi" w:hAnsiTheme="majorHAnsi" w:cs="Arial"/>
          <w:color w:val="000000"/>
          <w:spacing w:val="15"/>
          <w:kern w:val="0"/>
          <w:sz w:val="28"/>
          <w:szCs w:val="28"/>
        </w:rPr>
        <w:t>项校级大学生创新训练计划项目。</w:t>
      </w:r>
      <w:r w:rsidRPr="00C3056B">
        <w:rPr>
          <w:rFonts w:asciiTheme="majorHAnsi" w:hAnsiTheme="majorHAnsi" w:cs="Arial"/>
          <w:color w:val="000000"/>
          <w:spacing w:val="15"/>
          <w:kern w:val="0"/>
          <w:sz w:val="28"/>
          <w:szCs w:val="28"/>
        </w:rPr>
        <w:t>2006</w:t>
      </w:r>
      <w:r w:rsidRPr="00C3056B">
        <w:rPr>
          <w:rFonts w:asciiTheme="majorHAnsi" w:hAnsiTheme="majorHAnsi" w:cs="Arial"/>
          <w:color w:val="000000"/>
          <w:spacing w:val="15"/>
          <w:kern w:val="0"/>
          <w:sz w:val="28"/>
          <w:szCs w:val="28"/>
        </w:rPr>
        <w:t>年以来，先后获国家和省部级奖励</w:t>
      </w:r>
      <w:r w:rsidRPr="00C3056B">
        <w:rPr>
          <w:rFonts w:asciiTheme="majorHAnsi" w:hAnsiTheme="majorHAnsi" w:cs="Arial"/>
          <w:color w:val="000000"/>
          <w:spacing w:val="15"/>
          <w:kern w:val="0"/>
          <w:sz w:val="28"/>
          <w:szCs w:val="28"/>
        </w:rPr>
        <w:t>24</w:t>
      </w:r>
      <w:r w:rsidRPr="00C3056B">
        <w:rPr>
          <w:rFonts w:asciiTheme="majorHAnsi" w:hAnsiTheme="majorHAnsi" w:cs="Arial"/>
          <w:color w:val="000000"/>
          <w:spacing w:val="15"/>
          <w:kern w:val="0"/>
          <w:sz w:val="28"/>
          <w:szCs w:val="28"/>
        </w:rPr>
        <w:t>项，其中国家级</w:t>
      </w:r>
      <w:r w:rsidRPr="00C3056B">
        <w:rPr>
          <w:rFonts w:asciiTheme="majorHAnsi" w:hAnsiTheme="majorHAnsi" w:cs="Arial"/>
          <w:color w:val="000000"/>
          <w:spacing w:val="15"/>
          <w:kern w:val="0"/>
          <w:sz w:val="28"/>
          <w:szCs w:val="28"/>
        </w:rPr>
        <w:t>10</w:t>
      </w:r>
      <w:r w:rsidRPr="00C3056B">
        <w:rPr>
          <w:rFonts w:asciiTheme="majorHAnsi" w:hAnsiTheme="majorHAnsi" w:cs="Arial"/>
          <w:color w:val="000000"/>
          <w:spacing w:val="15"/>
          <w:kern w:val="0"/>
          <w:sz w:val="28"/>
          <w:szCs w:val="28"/>
        </w:rPr>
        <w:t>项，连续两届获</w:t>
      </w:r>
      <w:r w:rsidRPr="00C3056B">
        <w:rPr>
          <w:rFonts w:asciiTheme="majorHAnsi" w:hAnsiTheme="majorHAnsi" w:cs="Arial"/>
          <w:color w:val="000000"/>
          <w:spacing w:val="15"/>
          <w:kern w:val="0"/>
          <w:sz w:val="28"/>
          <w:szCs w:val="28"/>
        </w:rPr>
        <w:t>“</w:t>
      </w:r>
      <w:r w:rsidRPr="00C3056B">
        <w:rPr>
          <w:rFonts w:asciiTheme="majorHAnsi" w:hAnsiTheme="majorHAnsi" w:cs="Arial"/>
          <w:color w:val="000000"/>
          <w:spacing w:val="15"/>
          <w:kern w:val="0"/>
          <w:sz w:val="28"/>
          <w:szCs w:val="28"/>
        </w:rPr>
        <w:t>中国青少年科技创新奖</w:t>
      </w:r>
      <w:r w:rsidRPr="00C3056B">
        <w:rPr>
          <w:rFonts w:asciiTheme="majorHAnsi" w:hAnsiTheme="majorHAnsi" w:cs="Arial"/>
          <w:color w:val="000000"/>
          <w:spacing w:val="15"/>
          <w:kern w:val="0"/>
          <w:sz w:val="28"/>
          <w:szCs w:val="28"/>
        </w:rPr>
        <w:t>”</w:t>
      </w:r>
      <w:r w:rsidRPr="00C3056B">
        <w:rPr>
          <w:rFonts w:asciiTheme="majorHAnsi" w:hAnsiTheme="majorHAnsi" w:cs="Arial"/>
          <w:color w:val="000000"/>
          <w:spacing w:val="15"/>
          <w:kern w:val="0"/>
          <w:sz w:val="28"/>
          <w:szCs w:val="28"/>
        </w:rPr>
        <w:t>。</w:t>
      </w:r>
      <w:r w:rsidR="0064271B" w:rsidRPr="00C3056B">
        <w:rPr>
          <w:rFonts w:asciiTheme="majorHAnsi" w:hAnsiTheme="majorHAnsi" w:cs="Arial"/>
          <w:color w:val="000000"/>
          <w:spacing w:val="15"/>
          <w:kern w:val="0"/>
          <w:sz w:val="28"/>
          <w:szCs w:val="28"/>
        </w:rPr>
        <w:t>多次荣获</w:t>
      </w:r>
      <w:r w:rsidRPr="00C3056B">
        <w:rPr>
          <w:rFonts w:asciiTheme="majorHAnsi" w:hAnsiTheme="majorHAnsi" w:cs="Arial"/>
          <w:color w:val="000000"/>
          <w:spacing w:val="15"/>
          <w:kern w:val="0"/>
          <w:sz w:val="28"/>
          <w:szCs w:val="28"/>
        </w:rPr>
        <w:t>全国大学生化工设计竞赛</w:t>
      </w:r>
      <w:r w:rsidR="0064271B" w:rsidRPr="00C3056B">
        <w:rPr>
          <w:rFonts w:asciiTheme="majorHAnsi" w:hAnsiTheme="majorHAnsi" w:cs="Arial"/>
          <w:color w:val="000000"/>
          <w:spacing w:val="15"/>
          <w:kern w:val="0"/>
          <w:sz w:val="28"/>
          <w:szCs w:val="28"/>
        </w:rPr>
        <w:t>一等奖、</w:t>
      </w:r>
      <w:r w:rsidRPr="00C3056B">
        <w:rPr>
          <w:rFonts w:asciiTheme="majorHAnsi" w:hAnsiTheme="majorHAnsi" w:cs="Arial"/>
          <w:color w:val="000000"/>
          <w:spacing w:val="15"/>
          <w:kern w:val="0"/>
          <w:sz w:val="28"/>
          <w:szCs w:val="28"/>
        </w:rPr>
        <w:t>二等奖。</w:t>
      </w:r>
    </w:p>
    <w:p w:rsidR="00F4419E" w:rsidRPr="00C3056B" w:rsidRDefault="00F4419E" w:rsidP="00FE569D">
      <w:pPr>
        <w:widowControl/>
        <w:shd w:val="clear" w:color="auto" w:fill="FFFFFF"/>
        <w:spacing w:line="315" w:lineRule="atLeast"/>
        <w:rPr>
          <w:rFonts w:asciiTheme="majorHAnsi" w:hAnsiTheme="majorHAnsi" w:cs="Arial"/>
          <w:color w:val="000000"/>
          <w:spacing w:val="15"/>
          <w:kern w:val="0"/>
          <w:sz w:val="28"/>
          <w:szCs w:val="28"/>
        </w:rPr>
      </w:pPr>
      <w:r w:rsidRPr="00C3056B">
        <w:rPr>
          <w:rFonts w:asciiTheme="majorHAnsi" w:eastAsia="微软雅黑" w:hAnsiTheme="majorHAnsi" w:cs="Arial"/>
          <w:noProof/>
          <w:color w:val="222222"/>
          <w:kern w:val="0"/>
          <w:szCs w:val="21"/>
        </w:rPr>
        <w:drawing>
          <wp:inline distT="0" distB="0" distL="0" distR="0">
            <wp:extent cx="4210050" cy="2211663"/>
            <wp:effectExtent l="19050" t="0" r="0" b="0"/>
            <wp:docPr id="7" name="图片 7" descr="比赛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比赛照片.jpg"/>
                    <pic:cNvPicPr>
                      <a:picLocks noChangeAspect="1" noChangeArrowheads="1"/>
                    </pic:cNvPicPr>
                  </pic:nvPicPr>
                  <pic:blipFill rotWithShape="1">
                    <a:blip r:embed="rId8">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brightnessContrast bright="21000" contrast="4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402" b="6522"/>
                    <a:stretch/>
                  </pic:blipFill>
                  <pic:spPr bwMode="auto">
                    <a:xfrm>
                      <a:off x="0" y="0"/>
                      <a:ext cx="4212829" cy="2213123"/>
                    </a:xfrm>
                    <a:prstGeom prst="rect">
                      <a:avLst/>
                    </a:prstGeom>
                    <a:noFill/>
                    <a:ln>
                      <a:noFill/>
                    </a:ln>
                    <a:effectLst>
                      <a:softEdge rad="6350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4419E" w:rsidRPr="00C3056B" w:rsidRDefault="00F4419E" w:rsidP="002118A3">
      <w:pPr>
        <w:widowControl/>
        <w:spacing w:after="150"/>
        <w:jc w:val="center"/>
        <w:rPr>
          <w:rFonts w:asciiTheme="majorHAnsi" w:eastAsiaTheme="minorEastAsia" w:hAnsiTheme="majorHAnsi" w:cs="Arial"/>
          <w:color w:val="222222"/>
          <w:kern w:val="0"/>
          <w:sz w:val="24"/>
        </w:rPr>
      </w:pPr>
      <w:r w:rsidRPr="00C3056B">
        <w:rPr>
          <w:rFonts w:asciiTheme="majorHAnsi" w:eastAsiaTheme="minorEastAsia" w:hAnsiTheme="majorHAnsi" w:cs="Arial"/>
          <w:color w:val="222222"/>
          <w:kern w:val="0"/>
          <w:sz w:val="24"/>
        </w:rPr>
        <w:t>我院学子在全国大学生化工设计竞赛中荣获一等奖</w:t>
      </w:r>
    </w:p>
    <w:p w:rsidR="00F4419E" w:rsidRDefault="00B267A5" w:rsidP="00FE569D">
      <w:pPr>
        <w:widowControl/>
        <w:shd w:val="clear" w:color="auto" w:fill="FFFFFF"/>
        <w:spacing w:line="315" w:lineRule="atLeast"/>
        <w:jc w:val="center"/>
        <w:rPr>
          <w:rFonts w:asciiTheme="majorHAnsi" w:hAnsiTheme="majorHAnsi" w:cs="Arial"/>
          <w:color w:val="000000"/>
          <w:spacing w:val="15"/>
          <w:kern w:val="0"/>
          <w:sz w:val="28"/>
          <w:szCs w:val="28"/>
        </w:rPr>
      </w:pPr>
      <w:r>
        <w:rPr>
          <w:noProof/>
        </w:rPr>
        <w:drawing>
          <wp:inline distT="0" distB="0" distL="0" distR="0">
            <wp:extent cx="4108450" cy="1554934"/>
            <wp:effectExtent l="19050" t="0" r="635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7330" b="5944"/>
                    <a:stretch/>
                  </pic:blipFill>
                  <pic:spPr>
                    <a:xfrm>
                      <a:off x="0" y="0"/>
                      <a:ext cx="4109222" cy="1555226"/>
                    </a:xfrm>
                    <a:prstGeom prst="rect">
                      <a:avLst/>
                    </a:prstGeom>
                    <a:noFill/>
                    <a:effectLst>
                      <a:softEdge rad="63500"/>
                    </a:effectLst>
                  </pic:spPr>
                </pic:pic>
              </a:graphicData>
            </a:graphic>
          </wp:inline>
        </w:drawing>
      </w:r>
    </w:p>
    <w:p w:rsidR="000E5E0C" w:rsidRPr="008B0BB1" w:rsidRDefault="000E5E0C" w:rsidP="002118A3">
      <w:pPr>
        <w:widowControl/>
        <w:spacing w:after="150"/>
        <w:jc w:val="center"/>
        <w:rPr>
          <w:rFonts w:asciiTheme="majorHAnsi" w:eastAsiaTheme="minorEastAsia" w:hAnsiTheme="majorHAnsi" w:cs="Arial"/>
          <w:color w:val="222222"/>
          <w:kern w:val="0"/>
          <w:sz w:val="24"/>
        </w:rPr>
      </w:pPr>
      <w:r w:rsidRPr="008B0BB1">
        <w:rPr>
          <w:rFonts w:asciiTheme="majorHAnsi" w:eastAsiaTheme="minorEastAsia" w:hAnsiTheme="majorHAnsi" w:cs="Arial" w:hint="eastAsia"/>
          <w:color w:val="222222"/>
          <w:kern w:val="0"/>
          <w:sz w:val="24"/>
        </w:rPr>
        <w:t>我院学子</w:t>
      </w:r>
      <w:r w:rsidR="008B0BB1" w:rsidRPr="008B0BB1">
        <w:rPr>
          <w:rFonts w:asciiTheme="majorHAnsi" w:eastAsiaTheme="minorEastAsia" w:hAnsiTheme="majorHAnsi" w:cs="Arial" w:hint="eastAsia"/>
          <w:color w:val="222222"/>
          <w:kern w:val="0"/>
          <w:sz w:val="24"/>
        </w:rPr>
        <w:t>具有</w:t>
      </w:r>
      <w:r w:rsidRPr="008B0BB1">
        <w:rPr>
          <w:rFonts w:asciiTheme="majorHAnsi" w:eastAsiaTheme="minorEastAsia" w:hAnsiTheme="majorHAnsi" w:cs="Arial" w:hint="eastAsia"/>
          <w:color w:val="222222"/>
          <w:kern w:val="0"/>
          <w:sz w:val="24"/>
        </w:rPr>
        <w:t>良好的精神风貌与优良学风</w:t>
      </w:r>
    </w:p>
    <w:p w:rsidR="00A56A2A" w:rsidRPr="00C3056B" w:rsidRDefault="00D93E64" w:rsidP="00DA366A">
      <w:pPr>
        <w:ind w:firstLineChars="200" w:firstLine="562"/>
        <w:rPr>
          <w:rFonts w:asciiTheme="majorHAnsi" w:hAnsiTheme="majorHAnsi" w:cs="微软雅黑"/>
          <w:b/>
          <w:sz w:val="28"/>
          <w:szCs w:val="28"/>
        </w:rPr>
      </w:pPr>
      <w:r w:rsidRPr="00C3056B">
        <w:rPr>
          <w:rFonts w:asciiTheme="majorHAnsi" w:hAnsiTheme="majorHAnsi" w:cs="微软雅黑"/>
          <w:b/>
          <w:sz w:val="28"/>
          <w:szCs w:val="28"/>
        </w:rPr>
        <w:t>化学工程与工艺专业</w:t>
      </w:r>
    </w:p>
    <w:p w:rsidR="00A56A2A" w:rsidRPr="00C3056B" w:rsidRDefault="000A3426"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化学工艺学科是省级重点学科。化学工程与工艺</w:t>
      </w:r>
      <w:r w:rsidR="00D93E64" w:rsidRPr="00C3056B">
        <w:rPr>
          <w:rFonts w:asciiTheme="majorHAnsi" w:hAnsiTheme="majorHAnsi" w:cs="微软雅黑"/>
          <w:sz w:val="28"/>
          <w:szCs w:val="28"/>
        </w:rPr>
        <w:t>专业为安徽省特色专业，于</w:t>
      </w:r>
      <w:r w:rsidR="00D93E64" w:rsidRPr="00C3056B">
        <w:rPr>
          <w:rFonts w:asciiTheme="majorHAnsi" w:hAnsiTheme="majorHAnsi" w:cs="微软雅黑"/>
          <w:sz w:val="28"/>
          <w:szCs w:val="28"/>
        </w:rPr>
        <w:t>2011</w:t>
      </w:r>
      <w:r w:rsidR="00D93E64" w:rsidRPr="00C3056B">
        <w:rPr>
          <w:rFonts w:asciiTheme="majorHAnsi" w:hAnsiTheme="majorHAnsi" w:cs="微软雅黑"/>
          <w:sz w:val="28"/>
          <w:szCs w:val="28"/>
        </w:rPr>
        <w:t>年通过教育部工程教育专业认证，</w:t>
      </w:r>
      <w:r w:rsidR="00D93E64" w:rsidRPr="00C3056B">
        <w:rPr>
          <w:rFonts w:asciiTheme="majorHAnsi" w:hAnsiTheme="majorHAnsi" w:cs="微软雅黑"/>
          <w:sz w:val="28"/>
          <w:szCs w:val="28"/>
        </w:rPr>
        <w:t>2013</w:t>
      </w:r>
      <w:r w:rsidR="00D93E64" w:rsidRPr="00C3056B">
        <w:rPr>
          <w:rFonts w:asciiTheme="majorHAnsi" w:hAnsiTheme="majorHAnsi" w:cs="微软雅黑"/>
          <w:sz w:val="28"/>
          <w:szCs w:val="28"/>
        </w:rPr>
        <w:t>年获安徽省专业综合改革试点专业，</w:t>
      </w:r>
      <w:r w:rsidR="00D93E64" w:rsidRPr="00C3056B">
        <w:rPr>
          <w:rFonts w:asciiTheme="majorHAnsi" w:hAnsiTheme="majorHAnsi" w:cs="微软雅黑"/>
          <w:sz w:val="28"/>
          <w:szCs w:val="28"/>
        </w:rPr>
        <w:t>2013</w:t>
      </w:r>
      <w:r w:rsidR="00D93E64" w:rsidRPr="00C3056B">
        <w:rPr>
          <w:rFonts w:asciiTheme="majorHAnsi" w:hAnsiTheme="majorHAnsi" w:cs="微软雅黑"/>
          <w:sz w:val="28"/>
          <w:szCs w:val="28"/>
        </w:rPr>
        <w:t>年批准为国家级卓越工程师培养计划试点专业，</w:t>
      </w:r>
      <w:r w:rsidR="00D93E64" w:rsidRPr="00C3056B">
        <w:rPr>
          <w:rFonts w:asciiTheme="majorHAnsi" w:hAnsiTheme="majorHAnsi" w:cs="微软雅黑"/>
          <w:sz w:val="28"/>
          <w:szCs w:val="28"/>
        </w:rPr>
        <w:t>2014</w:t>
      </w:r>
      <w:r w:rsidR="00D93E64" w:rsidRPr="00C3056B">
        <w:rPr>
          <w:rFonts w:asciiTheme="majorHAnsi" w:hAnsiTheme="majorHAnsi" w:cs="微软雅黑"/>
          <w:sz w:val="28"/>
          <w:szCs w:val="28"/>
        </w:rPr>
        <w:t>年获省级校企合作实践教育基地，是合肥工业大学办学历史最悠久的专业之一，也是学校教学科研力量雄厚、办学特</w:t>
      </w:r>
      <w:r w:rsidR="00D93E64" w:rsidRPr="00C3056B">
        <w:rPr>
          <w:rFonts w:asciiTheme="majorHAnsi" w:hAnsiTheme="majorHAnsi" w:cs="微软雅黑"/>
          <w:sz w:val="28"/>
          <w:szCs w:val="28"/>
        </w:rPr>
        <w:lastRenderedPageBreak/>
        <w:t>色鲜明的重点发展专业。</w:t>
      </w:r>
    </w:p>
    <w:p w:rsidR="00A56A2A"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培养目标：培养适应社会、经济、科技发展需要，德、智、体、美全面发展，具备化学工程与工艺专业知识，较强社会责任感、良好职业道德和综合素质，国际视野开阔，工程实践能力强、具有创新精神、创业意识和领导能力的高级工程技术人员。</w:t>
      </w:r>
    </w:p>
    <w:p w:rsidR="00A56A2A" w:rsidRPr="00C3056B" w:rsidRDefault="000A3426"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核心</w:t>
      </w:r>
      <w:r w:rsidR="00D93E64" w:rsidRPr="00C3056B">
        <w:rPr>
          <w:rFonts w:asciiTheme="majorHAnsi" w:hAnsiTheme="majorHAnsi" w:cs="微软雅黑"/>
          <w:sz w:val="28"/>
          <w:szCs w:val="28"/>
        </w:rPr>
        <w:t>课程：</w:t>
      </w:r>
      <w:r w:rsidRPr="00C3056B">
        <w:rPr>
          <w:rFonts w:asciiTheme="majorHAnsi" w:hAnsiTheme="majorHAnsi" w:cs="微软雅黑"/>
          <w:sz w:val="28"/>
          <w:szCs w:val="28"/>
        </w:rPr>
        <w:t>物理化学、</w:t>
      </w:r>
      <w:r w:rsidR="00D93E64" w:rsidRPr="00C3056B">
        <w:rPr>
          <w:rFonts w:asciiTheme="majorHAnsi" w:hAnsiTheme="majorHAnsi" w:cs="微软雅黑"/>
          <w:sz w:val="28"/>
          <w:szCs w:val="28"/>
        </w:rPr>
        <w:t>化工原理、化工热力学、化学反应工程、化学工艺学、化工设备机械基础、化工设计、化工实习实训等。</w:t>
      </w:r>
    </w:p>
    <w:p w:rsidR="00A56A2A"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就业方向：化工、环保、材料、能源、轻工、医药、冶金等工业部门及科研与设计院所，主要从事生产技术管理、科学研究、产品研制与开发、工程设计、品质控制、产品营销等方面的工作。</w:t>
      </w:r>
    </w:p>
    <w:p w:rsidR="00A56A2A"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学制四年，毕业授予工学学士学位</w:t>
      </w:r>
      <w:r w:rsidR="0054610A" w:rsidRPr="00C3056B">
        <w:rPr>
          <w:rFonts w:asciiTheme="majorHAnsi" w:hAnsiTheme="majorHAnsi" w:cs="微软雅黑"/>
          <w:sz w:val="28"/>
          <w:szCs w:val="28"/>
        </w:rPr>
        <w:t>。</w:t>
      </w:r>
    </w:p>
    <w:p w:rsidR="00A56A2A"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专业特色：本专业以材料化学工程</w:t>
      </w:r>
      <w:r w:rsidR="002E388A" w:rsidRPr="00C3056B">
        <w:rPr>
          <w:rFonts w:asciiTheme="majorHAnsi" w:hAnsiTheme="majorHAnsi" w:cs="微软雅黑"/>
          <w:sz w:val="28"/>
          <w:szCs w:val="28"/>
        </w:rPr>
        <w:t>、材料学博士点、</w:t>
      </w:r>
      <w:r w:rsidRPr="00C3056B">
        <w:rPr>
          <w:rFonts w:asciiTheme="majorHAnsi" w:hAnsiTheme="majorHAnsi" w:cs="微软雅黑"/>
          <w:sz w:val="28"/>
          <w:szCs w:val="28"/>
        </w:rPr>
        <w:t>化学工程与技术一级</w:t>
      </w:r>
      <w:r w:rsidR="0054610A" w:rsidRPr="00C3056B">
        <w:rPr>
          <w:rFonts w:asciiTheme="majorHAnsi" w:hAnsiTheme="majorHAnsi" w:cs="微软雅黑"/>
          <w:sz w:val="28"/>
          <w:szCs w:val="28"/>
        </w:rPr>
        <w:t>学科</w:t>
      </w:r>
      <w:r w:rsidRPr="00C3056B">
        <w:rPr>
          <w:rFonts w:asciiTheme="majorHAnsi" w:hAnsiTheme="majorHAnsi" w:cs="微软雅黑"/>
          <w:sz w:val="28"/>
          <w:szCs w:val="28"/>
        </w:rPr>
        <w:t>硕士点及化学工程专业硕士点为学科支撑，师资力量雄厚。构建并形成特色鲜明的</w:t>
      </w:r>
      <w:r w:rsidRPr="00C3056B">
        <w:rPr>
          <w:rFonts w:asciiTheme="majorHAnsi" w:hAnsiTheme="majorHAnsi" w:cs="微软雅黑"/>
          <w:sz w:val="28"/>
          <w:szCs w:val="28"/>
        </w:rPr>
        <w:t>“</w:t>
      </w:r>
      <w:r w:rsidRPr="00C3056B">
        <w:rPr>
          <w:rFonts w:asciiTheme="majorHAnsi" w:hAnsiTheme="majorHAnsi" w:cs="微软雅黑"/>
          <w:sz w:val="28"/>
          <w:szCs w:val="28"/>
        </w:rPr>
        <w:t>三层次</w:t>
      </w:r>
      <w:r w:rsidR="002E388A" w:rsidRPr="00C3056B">
        <w:rPr>
          <w:rFonts w:asciiTheme="majorHAnsi" w:hAnsiTheme="majorHAnsi" w:cs="微软雅黑"/>
          <w:sz w:val="28"/>
          <w:szCs w:val="28"/>
        </w:rPr>
        <w:t>、</w:t>
      </w:r>
      <w:r w:rsidRPr="00C3056B">
        <w:rPr>
          <w:rFonts w:asciiTheme="majorHAnsi" w:hAnsiTheme="majorHAnsi" w:cs="微软雅黑"/>
          <w:sz w:val="28"/>
          <w:szCs w:val="28"/>
        </w:rPr>
        <w:t>三结合</w:t>
      </w:r>
      <w:r w:rsidRPr="00C3056B">
        <w:rPr>
          <w:rFonts w:asciiTheme="majorHAnsi" w:hAnsiTheme="majorHAnsi" w:cs="微软雅黑"/>
          <w:sz w:val="28"/>
          <w:szCs w:val="28"/>
        </w:rPr>
        <w:t>”</w:t>
      </w:r>
      <w:r w:rsidRPr="00C3056B">
        <w:rPr>
          <w:rFonts w:asciiTheme="majorHAnsi" w:hAnsiTheme="majorHAnsi" w:cs="微软雅黑"/>
          <w:sz w:val="28"/>
          <w:szCs w:val="28"/>
        </w:rPr>
        <w:t>一体化实践教学体系，突出学生工程实践能力培养；开展各类科技创新实践活动，强化学生创新能力和创业意识培养；</w:t>
      </w:r>
      <w:r w:rsidR="009629E3" w:rsidRPr="00C3056B">
        <w:rPr>
          <w:rFonts w:asciiTheme="majorHAnsi" w:hAnsiTheme="majorHAnsi" w:cs="微软雅黑"/>
          <w:sz w:val="28"/>
          <w:szCs w:val="28"/>
        </w:rPr>
        <w:t>在能</w:t>
      </w:r>
      <w:proofErr w:type="gramStart"/>
      <w:r w:rsidR="009629E3" w:rsidRPr="00C3056B">
        <w:rPr>
          <w:rFonts w:asciiTheme="majorHAnsi" w:hAnsiTheme="majorHAnsi" w:cs="微软雅黑"/>
          <w:sz w:val="28"/>
          <w:szCs w:val="28"/>
        </w:rPr>
        <w:t>源材料</w:t>
      </w:r>
      <w:proofErr w:type="gramEnd"/>
      <w:r w:rsidR="009629E3" w:rsidRPr="00C3056B">
        <w:rPr>
          <w:rFonts w:asciiTheme="majorHAnsi" w:hAnsiTheme="majorHAnsi" w:cs="微软雅黑"/>
          <w:sz w:val="28"/>
          <w:szCs w:val="28"/>
        </w:rPr>
        <w:t>化工、分离过程与技术、资源循环综合利用等研究方向上</w:t>
      </w:r>
      <w:r w:rsidR="004D404C" w:rsidRPr="00C3056B">
        <w:rPr>
          <w:rFonts w:asciiTheme="majorHAnsi" w:hAnsiTheme="majorHAnsi" w:cs="微软雅黑"/>
          <w:sz w:val="28"/>
          <w:szCs w:val="28"/>
        </w:rPr>
        <w:t>特色显著，采用</w:t>
      </w:r>
      <w:r w:rsidRPr="00C3056B">
        <w:rPr>
          <w:rFonts w:asciiTheme="majorHAnsi" w:hAnsiTheme="majorHAnsi" w:cs="微软雅黑"/>
          <w:sz w:val="28"/>
          <w:szCs w:val="28"/>
        </w:rPr>
        <w:t>产学研紧密结合</w:t>
      </w:r>
      <w:r w:rsidR="004D404C" w:rsidRPr="00C3056B">
        <w:rPr>
          <w:rFonts w:asciiTheme="majorHAnsi" w:hAnsiTheme="majorHAnsi" w:cs="微软雅黑"/>
          <w:sz w:val="28"/>
          <w:szCs w:val="28"/>
        </w:rPr>
        <w:t>的方式</w:t>
      </w:r>
      <w:r w:rsidRPr="00C3056B">
        <w:rPr>
          <w:rFonts w:asciiTheme="majorHAnsi" w:hAnsiTheme="majorHAnsi" w:cs="微软雅黑"/>
          <w:sz w:val="28"/>
          <w:szCs w:val="28"/>
        </w:rPr>
        <w:t>培养</w:t>
      </w:r>
      <w:r w:rsidR="004D404C" w:rsidRPr="00C3056B">
        <w:rPr>
          <w:rFonts w:asciiTheme="majorHAnsi" w:hAnsiTheme="majorHAnsi" w:cs="微软雅黑"/>
          <w:sz w:val="28"/>
          <w:szCs w:val="28"/>
        </w:rPr>
        <w:t>面向国家重大需求、服务地方区域经济建设的</w:t>
      </w:r>
      <w:r w:rsidR="009629E3" w:rsidRPr="00C3056B">
        <w:rPr>
          <w:rFonts w:asciiTheme="majorHAnsi" w:hAnsiTheme="majorHAnsi" w:cs="微软雅黑"/>
          <w:sz w:val="28"/>
          <w:szCs w:val="28"/>
        </w:rPr>
        <w:t>相关领域</w:t>
      </w:r>
      <w:r w:rsidRPr="00C3056B">
        <w:rPr>
          <w:rFonts w:asciiTheme="majorHAnsi" w:hAnsiTheme="majorHAnsi" w:cs="微软雅黑"/>
          <w:sz w:val="28"/>
          <w:szCs w:val="28"/>
        </w:rPr>
        <w:t>工程技术人才。</w:t>
      </w:r>
    </w:p>
    <w:p w:rsidR="00A56A2A" w:rsidRPr="00C3056B" w:rsidRDefault="006D7FE2" w:rsidP="006D7FE2">
      <w:pPr>
        <w:widowControl/>
        <w:jc w:val="center"/>
        <w:rPr>
          <w:rFonts w:asciiTheme="majorHAnsi" w:hAnsiTheme="majorHAnsi" w:cs="宋体"/>
          <w:kern w:val="0"/>
          <w:sz w:val="28"/>
          <w:szCs w:val="28"/>
        </w:rPr>
      </w:pPr>
      <w:r w:rsidRPr="006D7FE2">
        <w:rPr>
          <w:rFonts w:asciiTheme="majorHAnsi" w:hAnsiTheme="majorHAnsi" w:cs="宋体"/>
          <w:noProof/>
          <w:kern w:val="0"/>
          <w:sz w:val="28"/>
          <w:szCs w:val="28"/>
        </w:rPr>
        <w:lastRenderedPageBreak/>
        <w:drawing>
          <wp:inline distT="0" distB="0" distL="0" distR="0">
            <wp:extent cx="2965450" cy="2269259"/>
            <wp:effectExtent l="19050" t="0" r="6350" b="0"/>
            <wp:docPr id="6" name="图片 6" descr="C:\Users\lenovo\Desktop\20130925_134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20130925_134537.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4405" cy="2283764"/>
                    </a:xfrm>
                    <a:prstGeom prst="rect">
                      <a:avLst/>
                    </a:prstGeom>
                    <a:noFill/>
                    <a:ln>
                      <a:noFill/>
                    </a:ln>
                  </pic:spPr>
                </pic:pic>
              </a:graphicData>
            </a:graphic>
          </wp:inline>
        </w:drawing>
      </w:r>
    </w:p>
    <w:p w:rsidR="00B82896" w:rsidRDefault="00B82896" w:rsidP="00DA366A">
      <w:pPr>
        <w:widowControl/>
        <w:jc w:val="center"/>
        <w:rPr>
          <w:rFonts w:asciiTheme="majorHAnsi" w:hAnsiTheme="majorHAnsi" w:cs="宋体"/>
          <w:kern w:val="0"/>
          <w:sz w:val="24"/>
        </w:rPr>
      </w:pPr>
    </w:p>
    <w:p w:rsidR="00F4419E" w:rsidRPr="00B82896" w:rsidRDefault="00954E93" w:rsidP="00DA366A">
      <w:pPr>
        <w:widowControl/>
        <w:jc w:val="center"/>
        <w:rPr>
          <w:rFonts w:asciiTheme="majorHAnsi" w:hAnsiTheme="majorHAnsi" w:cs="宋体"/>
          <w:kern w:val="0"/>
          <w:sz w:val="24"/>
        </w:rPr>
      </w:pPr>
      <w:r w:rsidRPr="00B82896">
        <w:rPr>
          <w:rFonts w:asciiTheme="majorHAnsi" w:hAnsiTheme="majorHAnsi" w:cs="宋体"/>
          <w:kern w:val="0"/>
          <w:sz w:val="24"/>
        </w:rPr>
        <w:t>化工工艺专业学生</w:t>
      </w:r>
      <w:r w:rsidR="00B82896" w:rsidRPr="00B82896">
        <w:rPr>
          <w:rFonts w:asciiTheme="majorHAnsi" w:hAnsiTheme="majorHAnsi" w:cs="宋体" w:hint="eastAsia"/>
          <w:kern w:val="0"/>
          <w:sz w:val="24"/>
        </w:rPr>
        <w:t>参加</w:t>
      </w:r>
      <w:r w:rsidR="00B82896" w:rsidRPr="00B82896">
        <w:rPr>
          <w:rFonts w:ascii="����" w:hAnsi="����"/>
          <w:sz w:val="24"/>
        </w:rPr>
        <w:t>联合利华</w:t>
      </w:r>
      <w:r w:rsidR="00B82896" w:rsidRPr="00B82896">
        <w:rPr>
          <w:rFonts w:ascii="����" w:hAnsi="����"/>
          <w:sz w:val="24"/>
        </w:rPr>
        <w:t>-</w:t>
      </w:r>
      <w:r w:rsidR="00B82896" w:rsidRPr="00B82896">
        <w:rPr>
          <w:rFonts w:ascii="����" w:hAnsi="����"/>
          <w:sz w:val="24"/>
        </w:rPr>
        <w:t>英国皇家化学会功能化材料科学国际研讨会</w:t>
      </w:r>
    </w:p>
    <w:p w:rsidR="00954E93" w:rsidRPr="00C3056B" w:rsidRDefault="00954E93" w:rsidP="00DA366A">
      <w:pPr>
        <w:ind w:firstLineChars="200" w:firstLine="562"/>
        <w:rPr>
          <w:rFonts w:asciiTheme="majorHAnsi" w:hAnsiTheme="majorHAnsi" w:cs="微软雅黑"/>
          <w:b/>
          <w:sz w:val="28"/>
          <w:szCs w:val="28"/>
        </w:rPr>
      </w:pPr>
    </w:p>
    <w:p w:rsidR="00A56A2A" w:rsidRPr="00C3056B" w:rsidRDefault="00D93E64" w:rsidP="00DA366A">
      <w:pPr>
        <w:ind w:firstLineChars="200" w:firstLine="562"/>
        <w:rPr>
          <w:rFonts w:asciiTheme="majorHAnsi" w:hAnsiTheme="majorHAnsi" w:cs="微软雅黑"/>
          <w:b/>
          <w:sz w:val="28"/>
          <w:szCs w:val="28"/>
        </w:rPr>
      </w:pPr>
      <w:r w:rsidRPr="00C3056B">
        <w:rPr>
          <w:rFonts w:asciiTheme="majorHAnsi" w:hAnsiTheme="majorHAnsi" w:cs="微软雅黑"/>
          <w:b/>
          <w:sz w:val="28"/>
          <w:szCs w:val="28"/>
        </w:rPr>
        <w:t>高分子材料与工程专业</w:t>
      </w:r>
    </w:p>
    <w:p w:rsidR="00A56A2A"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高分子学科于</w:t>
      </w:r>
      <w:r w:rsidRPr="00C3056B">
        <w:rPr>
          <w:rFonts w:asciiTheme="majorHAnsi" w:hAnsiTheme="majorHAnsi" w:cs="微软雅黑"/>
          <w:sz w:val="28"/>
          <w:szCs w:val="28"/>
        </w:rPr>
        <w:t>2000</w:t>
      </w:r>
      <w:r w:rsidRPr="00C3056B">
        <w:rPr>
          <w:rFonts w:asciiTheme="majorHAnsi" w:hAnsiTheme="majorHAnsi" w:cs="微软雅黑"/>
          <w:sz w:val="28"/>
          <w:szCs w:val="28"/>
        </w:rPr>
        <w:t>年被评为安徽省重点学科</w:t>
      </w:r>
      <w:r w:rsidR="000A3426" w:rsidRPr="00C3056B">
        <w:rPr>
          <w:rFonts w:asciiTheme="majorHAnsi" w:hAnsiTheme="majorHAnsi" w:cs="微软雅黑"/>
          <w:sz w:val="28"/>
          <w:szCs w:val="28"/>
        </w:rPr>
        <w:t>。</w:t>
      </w:r>
      <w:r w:rsidRPr="00C3056B">
        <w:rPr>
          <w:rFonts w:asciiTheme="majorHAnsi" w:hAnsiTheme="majorHAnsi" w:cs="微软雅黑"/>
          <w:sz w:val="28"/>
          <w:szCs w:val="28"/>
        </w:rPr>
        <w:t>高分子专业于</w:t>
      </w:r>
      <w:r w:rsidRPr="00C3056B">
        <w:rPr>
          <w:rFonts w:asciiTheme="majorHAnsi" w:hAnsiTheme="majorHAnsi" w:cs="微软雅黑"/>
          <w:sz w:val="28"/>
          <w:szCs w:val="28"/>
        </w:rPr>
        <w:t>2011</w:t>
      </w:r>
      <w:r w:rsidRPr="00C3056B">
        <w:rPr>
          <w:rFonts w:asciiTheme="majorHAnsi" w:hAnsiTheme="majorHAnsi" w:cs="微软雅黑"/>
          <w:sz w:val="28"/>
          <w:szCs w:val="28"/>
        </w:rPr>
        <w:t>年批准为国家级卓越工程师培养计划试点专业，</w:t>
      </w:r>
      <w:r w:rsidRPr="00C3056B">
        <w:rPr>
          <w:rFonts w:asciiTheme="majorHAnsi" w:hAnsiTheme="majorHAnsi" w:cs="微软雅黑"/>
          <w:sz w:val="28"/>
          <w:szCs w:val="28"/>
        </w:rPr>
        <w:t>2012</w:t>
      </w:r>
      <w:r w:rsidRPr="00C3056B">
        <w:rPr>
          <w:rFonts w:asciiTheme="majorHAnsi" w:hAnsiTheme="majorHAnsi" w:cs="微软雅黑"/>
          <w:sz w:val="28"/>
          <w:szCs w:val="28"/>
        </w:rPr>
        <w:t>年获省级校企合作实践教育基地，</w:t>
      </w:r>
      <w:r w:rsidR="000A3426" w:rsidRPr="00C3056B">
        <w:rPr>
          <w:rFonts w:asciiTheme="majorHAnsi" w:hAnsiTheme="majorHAnsi" w:cs="微软雅黑"/>
          <w:sz w:val="28"/>
          <w:szCs w:val="28"/>
        </w:rPr>
        <w:t>设有材料学博士点</w:t>
      </w:r>
      <w:r w:rsidRPr="00C3056B">
        <w:rPr>
          <w:rFonts w:asciiTheme="majorHAnsi" w:hAnsiTheme="majorHAnsi" w:cs="微软雅黑"/>
          <w:sz w:val="28"/>
          <w:szCs w:val="28"/>
        </w:rPr>
        <w:t>，是合肥工业大学办学历史最悠久的专业之一，也是学校教学科研力量雄厚、办学特色鲜明的重点发展专业。</w:t>
      </w:r>
    </w:p>
    <w:p w:rsidR="00A56A2A"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培养目标：本专业旨在培养德、智、体</w:t>
      </w:r>
      <w:r w:rsidR="000A3426" w:rsidRPr="00C3056B">
        <w:rPr>
          <w:rFonts w:asciiTheme="majorHAnsi" w:hAnsiTheme="majorHAnsi" w:cs="微软雅黑"/>
          <w:sz w:val="28"/>
          <w:szCs w:val="28"/>
        </w:rPr>
        <w:t>、美</w:t>
      </w:r>
      <w:r w:rsidRPr="00C3056B">
        <w:rPr>
          <w:rFonts w:asciiTheme="majorHAnsi" w:hAnsiTheme="majorHAnsi" w:cs="微软雅黑"/>
          <w:sz w:val="28"/>
          <w:szCs w:val="28"/>
        </w:rPr>
        <w:t>全面发展、具备高分子材料与工程专业知识，能在高分子材料的合成、改性、成型加工、测试和应用等领域从事科学研究、技术和产品开发、工艺和设备设计、材料选用、生产、经营管理、产品营销等方面工作，工程实践能力强、具有创新精神和创业意识和一定领导能力的</w:t>
      </w:r>
      <w:r w:rsidR="000A3426" w:rsidRPr="00C3056B">
        <w:rPr>
          <w:rFonts w:asciiTheme="majorHAnsi" w:hAnsiTheme="majorHAnsi" w:cs="微软雅黑"/>
          <w:sz w:val="28"/>
          <w:szCs w:val="28"/>
        </w:rPr>
        <w:t>高级工程技术人员</w:t>
      </w:r>
      <w:r w:rsidRPr="00C3056B">
        <w:rPr>
          <w:rFonts w:asciiTheme="majorHAnsi" w:hAnsiTheme="majorHAnsi" w:cs="微软雅黑"/>
          <w:sz w:val="28"/>
          <w:szCs w:val="28"/>
        </w:rPr>
        <w:t>。</w:t>
      </w:r>
    </w:p>
    <w:p w:rsidR="00A56A2A" w:rsidRPr="00C3056B" w:rsidRDefault="000A3426"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核心课程</w:t>
      </w:r>
      <w:r w:rsidR="00D93E64" w:rsidRPr="00C3056B">
        <w:rPr>
          <w:rFonts w:asciiTheme="majorHAnsi" w:hAnsiTheme="majorHAnsi" w:cs="微软雅黑"/>
          <w:sz w:val="28"/>
          <w:szCs w:val="28"/>
        </w:rPr>
        <w:t>：高分子化学、高分子物理、高分子合成工艺原理、聚合物成型加工原理、高聚物成型机械及模具、高分子材料研究方法、工程师基础训练、高分子工程实践、化工工程实训等。</w:t>
      </w:r>
    </w:p>
    <w:p w:rsidR="00A56A2A"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lastRenderedPageBreak/>
        <w:t>就业方向：毕业生面向高分子及其相关材料的合成、加工企业</w:t>
      </w:r>
      <w:r w:rsidRPr="00C3056B">
        <w:rPr>
          <w:rFonts w:asciiTheme="majorHAnsi" w:hAnsiTheme="majorHAnsi" w:cs="微软雅黑"/>
          <w:sz w:val="28"/>
          <w:szCs w:val="28"/>
        </w:rPr>
        <w:t>(</w:t>
      </w:r>
      <w:r w:rsidRPr="00C3056B">
        <w:rPr>
          <w:rFonts w:asciiTheme="majorHAnsi" w:hAnsiTheme="majorHAnsi" w:cs="微软雅黑"/>
          <w:sz w:val="28"/>
          <w:szCs w:val="28"/>
        </w:rPr>
        <w:t>公司</w:t>
      </w:r>
      <w:r w:rsidRPr="00C3056B">
        <w:rPr>
          <w:rFonts w:asciiTheme="majorHAnsi" w:hAnsiTheme="majorHAnsi" w:cs="微软雅黑"/>
          <w:sz w:val="28"/>
          <w:szCs w:val="28"/>
        </w:rPr>
        <w:t>)</w:t>
      </w:r>
      <w:r w:rsidRPr="00C3056B">
        <w:rPr>
          <w:rFonts w:asciiTheme="majorHAnsi" w:hAnsiTheme="majorHAnsi" w:cs="微软雅黑"/>
          <w:sz w:val="28"/>
          <w:szCs w:val="28"/>
        </w:rPr>
        <w:t>、工业研究机构、检测服务机构，及高分子材料及产品的应用与销售企业等，可从事高分子材料的合成、改性、加工成型、检测及应用等领域的物料采购、技术和产品开发、工艺设计、生产及管理、测试、技术咨询，以及营销等方面工作。</w:t>
      </w:r>
    </w:p>
    <w:p w:rsidR="00A56A2A"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学制四年，毕业授予工学学士学位</w:t>
      </w:r>
    </w:p>
    <w:p w:rsidR="00A56A2A" w:rsidRPr="00C3056B" w:rsidRDefault="00D93E64" w:rsidP="00DA366A">
      <w:pPr>
        <w:ind w:firstLineChars="200" w:firstLine="560"/>
        <w:rPr>
          <w:rFonts w:asciiTheme="majorHAnsi" w:hAnsiTheme="majorHAnsi"/>
          <w:b/>
          <w:color w:val="000000"/>
          <w:sz w:val="28"/>
          <w:szCs w:val="28"/>
        </w:rPr>
      </w:pPr>
      <w:r w:rsidRPr="00C3056B">
        <w:rPr>
          <w:rFonts w:asciiTheme="majorHAnsi" w:hAnsiTheme="majorHAnsi" w:cs="微软雅黑"/>
          <w:sz w:val="28"/>
          <w:szCs w:val="28"/>
        </w:rPr>
        <w:t>专业特色：本专业以材料学博士点</w:t>
      </w:r>
      <w:r w:rsidR="002E388A" w:rsidRPr="00C3056B">
        <w:rPr>
          <w:rFonts w:asciiTheme="majorHAnsi" w:hAnsiTheme="majorHAnsi" w:cs="微软雅黑"/>
          <w:sz w:val="28"/>
          <w:szCs w:val="28"/>
        </w:rPr>
        <w:t>、</w:t>
      </w:r>
      <w:r w:rsidRPr="00C3056B">
        <w:rPr>
          <w:rFonts w:asciiTheme="majorHAnsi" w:hAnsiTheme="majorHAnsi" w:cs="微软雅黑"/>
          <w:sz w:val="28"/>
          <w:szCs w:val="28"/>
        </w:rPr>
        <w:t>材料学、高分子化学与物理及材料工程等三个硕士点为学科支撑，</w:t>
      </w:r>
      <w:r w:rsidR="000A3426" w:rsidRPr="00C3056B">
        <w:rPr>
          <w:rFonts w:asciiTheme="majorHAnsi" w:hAnsiTheme="majorHAnsi" w:cs="微软雅黑"/>
          <w:sz w:val="28"/>
          <w:szCs w:val="28"/>
        </w:rPr>
        <w:t>在</w:t>
      </w:r>
      <w:r w:rsidR="003044E9" w:rsidRPr="00C3056B">
        <w:rPr>
          <w:rFonts w:asciiTheme="majorHAnsi" w:hAnsiTheme="majorHAnsi" w:cs="微软雅黑"/>
          <w:bCs/>
          <w:sz w:val="28"/>
          <w:szCs w:val="28"/>
        </w:rPr>
        <w:t>功能高分子</w:t>
      </w:r>
      <w:r w:rsidR="00E926C6" w:rsidRPr="00C3056B">
        <w:rPr>
          <w:rFonts w:asciiTheme="majorHAnsi" w:hAnsiTheme="majorHAnsi" w:cs="微软雅黑"/>
          <w:bCs/>
          <w:sz w:val="28"/>
          <w:szCs w:val="28"/>
        </w:rPr>
        <w:t>合成、</w:t>
      </w:r>
      <w:r w:rsidR="003044E9" w:rsidRPr="00C3056B">
        <w:rPr>
          <w:rFonts w:asciiTheme="majorHAnsi" w:hAnsiTheme="majorHAnsi" w:cs="微软雅黑"/>
          <w:bCs/>
          <w:sz w:val="28"/>
          <w:szCs w:val="28"/>
        </w:rPr>
        <w:t>高分子性能化与绿色化</w:t>
      </w:r>
      <w:r w:rsidR="00E926C6" w:rsidRPr="00C3056B">
        <w:rPr>
          <w:rFonts w:asciiTheme="majorHAnsi" w:hAnsiTheme="majorHAnsi" w:cs="微软雅黑"/>
          <w:bCs/>
          <w:sz w:val="28"/>
          <w:szCs w:val="28"/>
        </w:rPr>
        <w:t>等</w:t>
      </w:r>
      <w:r w:rsidR="003044E9" w:rsidRPr="00C3056B">
        <w:rPr>
          <w:rFonts w:asciiTheme="majorHAnsi" w:hAnsiTheme="majorHAnsi" w:cs="微软雅黑"/>
          <w:bCs/>
          <w:sz w:val="28"/>
          <w:szCs w:val="28"/>
        </w:rPr>
        <w:t>高分子化工研究</w:t>
      </w:r>
      <w:r w:rsidR="000A3426" w:rsidRPr="00C3056B">
        <w:rPr>
          <w:rFonts w:asciiTheme="majorHAnsi" w:hAnsiTheme="majorHAnsi" w:cs="微软雅黑"/>
          <w:sz w:val="28"/>
          <w:szCs w:val="28"/>
        </w:rPr>
        <w:t>方向上</w:t>
      </w:r>
      <w:r w:rsidRPr="00C3056B">
        <w:rPr>
          <w:rFonts w:asciiTheme="majorHAnsi" w:hAnsiTheme="majorHAnsi" w:cs="微软雅黑"/>
          <w:sz w:val="28"/>
          <w:szCs w:val="28"/>
        </w:rPr>
        <w:t>师资力量雄厚，多门专业主干课程（高分子化学、高分子物理、聚合物成型加工原理）实行双语教学。专业构建并形成多层次实践教学体系，突出工程实践能力培养；开展各类科技创新实践活动，强化创新能力和创业意识培养；产学研紧密结合，科研反哺教学效果明显。</w:t>
      </w:r>
    </w:p>
    <w:p w:rsidR="00A56A2A" w:rsidRPr="00C3056B" w:rsidRDefault="00CF2083" w:rsidP="00C3056B">
      <w:pPr>
        <w:jc w:val="center"/>
        <w:rPr>
          <w:rFonts w:asciiTheme="majorHAnsi" w:hAnsiTheme="majorHAnsi"/>
          <w:b/>
          <w:color w:val="000000"/>
          <w:sz w:val="28"/>
          <w:szCs w:val="28"/>
        </w:rPr>
      </w:pPr>
      <w:r>
        <w:rPr>
          <w:rFonts w:asciiTheme="majorHAnsi" w:hAnsiTheme="majorHAnsi"/>
          <w:b/>
          <w:noProof/>
          <w:color w:val="000000"/>
          <w:sz w:val="28"/>
          <w:szCs w:val="28"/>
        </w:rPr>
        <w:drawing>
          <wp:inline distT="0" distB="0" distL="0" distR="0">
            <wp:extent cx="3232150" cy="2424113"/>
            <wp:effectExtent l="19050" t="0" r="6350" b="0"/>
            <wp:docPr id="3" name="图片 3" descr="E:\实验室管理2003-2007\照片\高分子\DSC0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实验室管理2003-2007\照片\高分子\DSC00723.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2670" cy="2424503"/>
                    </a:xfrm>
                    <a:prstGeom prst="rect">
                      <a:avLst/>
                    </a:prstGeom>
                    <a:noFill/>
                    <a:effectLst>
                      <a:softEdge rad="63500"/>
                    </a:effectLst>
                  </pic:spPr>
                </pic:pic>
              </a:graphicData>
            </a:graphic>
          </wp:inline>
        </w:drawing>
      </w:r>
    </w:p>
    <w:p w:rsidR="00A56A2A" w:rsidRPr="00C3056B" w:rsidRDefault="006225D4" w:rsidP="00C3056B">
      <w:pPr>
        <w:jc w:val="center"/>
        <w:rPr>
          <w:rFonts w:asciiTheme="majorHAnsi" w:hAnsiTheme="majorHAnsi" w:cs="微软雅黑"/>
          <w:sz w:val="24"/>
        </w:rPr>
      </w:pPr>
      <w:r w:rsidRPr="00C3056B">
        <w:rPr>
          <w:rFonts w:asciiTheme="majorHAnsi" w:hAnsiTheme="majorHAnsi" w:cs="微软雅黑"/>
          <w:sz w:val="24"/>
        </w:rPr>
        <w:t>高分子专业学生在</w:t>
      </w:r>
      <w:r w:rsidR="00501F09">
        <w:rPr>
          <w:rFonts w:asciiTheme="majorHAnsi" w:hAnsiTheme="majorHAnsi" w:cs="微软雅黑" w:hint="eastAsia"/>
          <w:sz w:val="24"/>
        </w:rPr>
        <w:t>进行</w:t>
      </w:r>
      <w:r w:rsidR="00774FA7" w:rsidRPr="00774FA7">
        <w:rPr>
          <w:rFonts w:asciiTheme="majorHAnsi" w:hAnsiTheme="majorHAnsi" w:cs="微软雅黑" w:hint="eastAsia"/>
          <w:sz w:val="24"/>
        </w:rPr>
        <w:t>电子拉力实验测试</w:t>
      </w:r>
      <w:bookmarkStart w:id="0" w:name="_GoBack"/>
      <w:bookmarkEnd w:id="0"/>
    </w:p>
    <w:p w:rsidR="00954E93" w:rsidRDefault="00954E93" w:rsidP="00DA366A">
      <w:pPr>
        <w:ind w:firstLineChars="200" w:firstLine="562"/>
        <w:rPr>
          <w:rFonts w:asciiTheme="majorHAnsi" w:hAnsiTheme="majorHAnsi" w:cs="微软雅黑" w:hint="eastAsia"/>
          <w:b/>
          <w:sz w:val="28"/>
          <w:szCs w:val="28"/>
        </w:rPr>
      </w:pPr>
    </w:p>
    <w:p w:rsidR="00AB1E58" w:rsidRPr="00C3056B" w:rsidRDefault="00AB1E58" w:rsidP="00DA366A">
      <w:pPr>
        <w:ind w:firstLineChars="200" w:firstLine="562"/>
        <w:rPr>
          <w:rFonts w:asciiTheme="majorHAnsi" w:hAnsiTheme="majorHAnsi" w:cs="微软雅黑"/>
          <w:b/>
          <w:sz w:val="28"/>
          <w:szCs w:val="28"/>
        </w:rPr>
      </w:pPr>
    </w:p>
    <w:p w:rsidR="00A56A2A" w:rsidRPr="00C3056B" w:rsidRDefault="00D93E64" w:rsidP="00DA366A">
      <w:pPr>
        <w:ind w:firstLineChars="200" w:firstLine="562"/>
        <w:rPr>
          <w:rFonts w:asciiTheme="majorHAnsi" w:hAnsiTheme="majorHAnsi" w:cs="微软雅黑"/>
          <w:b/>
          <w:sz w:val="28"/>
          <w:szCs w:val="28"/>
        </w:rPr>
      </w:pPr>
      <w:r w:rsidRPr="00C3056B">
        <w:rPr>
          <w:rFonts w:asciiTheme="majorHAnsi" w:hAnsiTheme="majorHAnsi" w:cs="微软雅黑"/>
          <w:b/>
          <w:sz w:val="28"/>
          <w:szCs w:val="28"/>
        </w:rPr>
        <w:lastRenderedPageBreak/>
        <w:t>应用化学专业</w:t>
      </w:r>
    </w:p>
    <w:p w:rsidR="00A56A2A"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本专业是根据化学基本理论对工业生产中与化学有关的问题进行应用基础研究及技术开发的一门学科。本学科为原机械部重点学科和安徽省重点学科，</w:t>
      </w:r>
      <w:r w:rsidRPr="00C3056B">
        <w:rPr>
          <w:rFonts w:asciiTheme="majorHAnsi" w:hAnsiTheme="majorHAnsi" w:cs="微软雅黑"/>
          <w:sz w:val="28"/>
          <w:szCs w:val="28"/>
        </w:rPr>
        <w:t>2014</w:t>
      </w:r>
      <w:r w:rsidRPr="00C3056B">
        <w:rPr>
          <w:rFonts w:asciiTheme="majorHAnsi" w:hAnsiTheme="majorHAnsi" w:cs="微软雅黑"/>
          <w:sz w:val="28"/>
          <w:szCs w:val="28"/>
        </w:rPr>
        <w:t>年获安徽省专业综合改革试点专业。</w:t>
      </w:r>
    </w:p>
    <w:p w:rsidR="00A56A2A"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培养目标：以</w:t>
      </w:r>
      <w:r w:rsidRPr="00C3056B">
        <w:rPr>
          <w:rFonts w:asciiTheme="majorHAnsi" w:hAnsiTheme="majorHAnsi" w:cs="微软雅黑"/>
          <w:sz w:val="28"/>
          <w:szCs w:val="28"/>
        </w:rPr>
        <w:t>“</w:t>
      </w:r>
      <w:r w:rsidRPr="00C3056B">
        <w:rPr>
          <w:rFonts w:asciiTheme="majorHAnsi" w:hAnsiTheme="majorHAnsi" w:cs="微软雅黑"/>
          <w:sz w:val="28"/>
          <w:szCs w:val="28"/>
        </w:rPr>
        <w:t>应用电化学</w:t>
      </w:r>
      <w:r w:rsidRPr="00C3056B">
        <w:rPr>
          <w:rFonts w:asciiTheme="majorHAnsi" w:hAnsiTheme="majorHAnsi" w:cs="微软雅黑"/>
          <w:sz w:val="28"/>
          <w:szCs w:val="28"/>
        </w:rPr>
        <w:t>”</w:t>
      </w:r>
      <w:r w:rsidRPr="00C3056B">
        <w:rPr>
          <w:rFonts w:asciiTheme="majorHAnsi" w:hAnsiTheme="majorHAnsi" w:cs="微软雅黑"/>
          <w:sz w:val="28"/>
          <w:szCs w:val="28"/>
        </w:rPr>
        <w:t>和</w:t>
      </w:r>
      <w:r w:rsidRPr="00C3056B">
        <w:rPr>
          <w:rFonts w:asciiTheme="majorHAnsi" w:hAnsiTheme="majorHAnsi" w:cs="微软雅黑"/>
          <w:sz w:val="28"/>
          <w:szCs w:val="28"/>
        </w:rPr>
        <w:t>“</w:t>
      </w:r>
      <w:r w:rsidRPr="00C3056B">
        <w:rPr>
          <w:rFonts w:asciiTheme="majorHAnsi" w:hAnsiTheme="majorHAnsi" w:cs="微软雅黑"/>
          <w:sz w:val="28"/>
          <w:szCs w:val="28"/>
        </w:rPr>
        <w:t>有机合成</w:t>
      </w:r>
      <w:r w:rsidRPr="00C3056B">
        <w:rPr>
          <w:rFonts w:asciiTheme="majorHAnsi" w:hAnsiTheme="majorHAnsi" w:cs="微软雅黑"/>
          <w:sz w:val="28"/>
          <w:szCs w:val="28"/>
        </w:rPr>
        <w:t>”</w:t>
      </w:r>
      <w:r w:rsidRPr="00C3056B">
        <w:rPr>
          <w:rFonts w:asciiTheme="majorHAnsi" w:hAnsiTheme="majorHAnsi" w:cs="微软雅黑"/>
          <w:sz w:val="28"/>
          <w:szCs w:val="28"/>
        </w:rPr>
        <w:t>作为培养方向，培养掌握现代化学化工基本理论和基本技能、知识面广、富有创新精神和国际视野的应用化学高级专门人才。</w:t>
      </w:r>
    </w:p>
    <w:p w:rsidR="00A56A2A" w:rsidRPr="00C3056B" w:rsidRDefault="000A3426"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核心课程</w:t>
      </w:r>
      <w:r w:rsidR="00D93E64" w:rsidRPr="00C3056B">
        <w:rPr>
          <w:rFonts w:asciiTheme="majorHAnsi" w:hAnsiTheme="majorHAnsi" w:cs="微软雅黑"/>
          <w:sz w:val="28"/>
          <w:szCs w:val="28"/>
        </w:rPr>
        <w:t>：物理化学、仪器分析、电化学原理与测试技术、结构化学、有机合成（双语）、电化学综合实验、化工工程实训等。</w:t>
      </w:r>
    </w:p>
    <w:p w:rsidR="00A56A2A"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就业方向：毕业生可进入化工、轻工、日化、汽车、石化、农药、医药、环保及能源等行业从事科学研究、技术开发、工艺设计、分析检测和生产管理工作，也可进入高等学校和科研院所从事教学和科研工作。历年来就业率名列前茅。</w:t>
      </w:r>
    </w:p>
    <w:p w:rsidR="00A56A2A" w:rsidRPr="00C3056B"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学制四年，毕业授予理学学士学位。</w:t>
      </w:r>
    </w:p>
    <w:p w:rsidR="00A56A2A" w:rsidRDefault="00D93E64" w:rsidP="00DA366A">
      <w:pPr>
        <w:ind w:firstLineChars="200" w:firstLine="560"/>
        <w:rPr>
          <w:rFonts w:asciiTheme="majorHAnsi" w:hAnsiTheme="majorHAnsi" w:cs="微软雅黑"/>
          <w:sz w:val="28"/>
          <w:szCs w:val="28"/>
        </w:rPr>
      </w:pPr>
      <w:r w:rsidRPr="00C3056B">
        <w:rPr>
          <w:rFonts w:asciiTheme="majorHAnsi" w:hAnsiTheme="majorHAnsi" w:cs="微软雅黑"/>
          <w:sz w:val="28"/>
          <w:szCs w:val="28"/>
        </w:rPr>
        <w:t>专业特色</w:t>
      </w:r>
      <w:r w:rsidR="00E926C6" w:rsidRPr="00C3056B">
        <w:rPr>
          <w:rFonts w:asciiTheme="majorHAnsi" w:hAnsiTheme="majorHAnsi" w:cs="微软雅黑"/>
          <w:sz w:val="28"/>
          <w:szCs w:val="28"/>
        </w:rPr>
        <w:t>：本专业</w:t>
      </w:r>
      <w:r w:rsidRPr="00C3056B">
        <w:rPr>
          <w:rFonts w:asciiTheme="majorHAnsi" w:hAnsiTheme="majorHAnsi" w:cs="微软雅黑"/>
          <w:sz w:val="28"/>
          <w:szCs w:val="28"/>
        </w:rPr>
        <w:t>以生物质化学与工程博士点</w:t>
      </w:r>
      <w:r w:rsidR="00E926C6" w:rsidRPr="00C3056B">
        <w:rPr>
          <w:rFonts w:asciiTheme="majorHAnsi" w:hAnsiTheme="majorHAnsi" w:cs="微软雅黑"/>
          <w:sz w:val="28"/>
          <w:szCs w:val="28"/>
        </w:rPr>
        <w:t>、</w:t>
      </w:r>
      <w:r w:rsidRPr="00C3056B">
        <w:rPr>
          <w:rFonts w:asciiTheme="majorHAnsi" w:hAnsiTheme="majorHAnsi" w:cs="微软雅黑"/>
          <w:sz w:val="28"/>
          <w:szCs w:val="28"/>
        </w:rPr>
        <w:t>应用化学、生物化工、工业催化等三个硕士点为学科支撑</w:t>
      </w:r>
      <w:r w:rsidR="00E926C6" w:rsidRPr="00C3056B">
        <w:rPr>
          <w:rFonts w:asciiTheme="majorHAnsi" w:hAnsiTheme="majorHAnsi" w:cs="微软雅黑"/>
          <w:sz w:val="28"/>
          <w:szCs w:val="28"/>
        </w:rPr>
        <w:t>，在</w:t>
      </w:r>
      <w:r w:rsidR="00C334D0" w:rsidRPr="00C3056B">
        <w:rPr>
          <w:rFonts w:asciiTheme="majorHAnsi" w:hAnsiTheme="majorHAnsi" w:cs="微软雅黑"/>
          <w:sz w:val="28"/>
          <w:szCs w:val="28"/>
        </w:rPr>
        <w:t>应用电化学、</w:t>
      </w:r>
      <w:r w:rsidR="00571D1A">
        <w:rPr>
          <w:rFonts w:asciiTheme="majorHAnsi" w:hAnsiTheme="majorHAnsi" w:cs="微软雅黑" w:hint="eastAsia"/>
          <w:sz w:val="28"/>
          <w:szCs w:val="28"/>
        </w:rPr>
        <w:t>绿色</w:t>
      </w:r>
      <w:r w:rsidR="00205DF6">
        <w:rPr>
          <w:rFonts w:asciiTheme="majorHAnsi" w:hAnsiTheme="majorHAnsi" w:cs="微软雅黑" w:hint="eastAsia"/>
          <w:sz w:val="28"/>
          <w:szCs w:val="28"/>
        </w:rPr>
        <w:t>合成化学</w:t>
      </w:r>
      <w:r w:rsidR="00E926C6" w:rsidRPr="00C3056B">
        <w:rPr>
          <w:rFonts w:asciiTheme="majorHAnsi" w:hAnsiTheme="majorHAnsi" w:cs="微软雅黑"/>
          <w:sz w:val="28"/>
          <w:szCs w:val="28"/>
        </w:rPr>
        <w:t>、工业催化等研究方向上具有显著特色。</w:t>
      </w:r>
      <w:r w:rsidRPr="00C3056B">
        <w:rPr>
          <w:rFonts w:asciiTheme="majorHAnsi" w:hAnsiTheme="majorHAnsi" w:cs="微软雅黑"/>
          <w:sz w:val="28"/>
          <w:szCs w:val="28"/>
        </w:rPr>
        <w:t>师资力量雄厚，注重</w:t>
      </w:r>
      <w:r w:rsidRPr="00C3056B">
        <w:rPr>
          <w:rFonts w:asciiTheme="majorHAnsi" w:hAnsiTheme="majorHAnsi" w:cs="微软雅黑"/>
          <w:sz w:val="28"/>
          <w:szCs w:val="28"/>
        </w:rPr>
        <w:t>“</w:t>
      </w:r>
      <w:r w:rsidRPr="00C3056B">
        <w:rPr>
          <w:rFonts w:asciiTheme="majorHAnsi" w:hAnsiTheme="majorHAnsi" w:cs="微软雅黑"/>
          <w:sz w:val="28"/>
          <w:szCs w:val="28"/>
        </w:rPr>
        <w:t>厚基础、宽口径、重能力、求创新</w:t>
      </w:r>
      <w:r w:rsidRPr="00C3056B">
        <w:rPr>
          <w:rFonts w:asciiTheme="majorHAnsi" w:hAnsiTheme="majorHAnsi" w:cs="微软雅黑"/>
          <w:sz w:val="28"/>
          <w:szCs w:val="28"/>
        </w:rPr>
        <w:t>”</w:t>
      </w:r>
      <w:r w:rsidRPr="00C3056B">
        <w:rPr>
          <w:rFonts w:asciiTheme="majorHAnsi" w:hAnsiTheme="majorHAnsi" w:cs="微软雅黑"/>
          <w:sz w:val="28"/>
          <w:szCs w:val="28"/>
        </w:rPr>
        <w:t>的人才培养模式，强化实践教学，彰显理工结合</w:t>
      </w:r>
      <w:r w:rsidR="00E926C6" w:rsidRPr="00C3056B">
        <w:rPr>
          <w:rFonts w:asciiTheme="majorHAnsi" w:hAnsiTheme="majorHAnsi" w:cs="微软雅黑"/>
          <w:sz w:val="28"/>
          <w:szCs w:val="28"/>
        </w:rPr>
        <w:t>。</w:t>
      </w:r>
    </w:p>
    <w:p w:rsidR="008B0BB1" w:rsidRPr="00C3056B" w:rsidRDefault="008B0BB1" w:rsidP="008B0BB1">
      <w:pPr>
        <w:jc w:val="center"/>
        <w:rPr>
          <w:rFonts w:asciiTheme="majorHAnsi" w:hAnsiTheme="majorHAnsi" w:cs="微软雅黑"/>
          <w:sz w:val="28"/>
          <w:szCs w:val="28"/>
        </w:rPr>
      </w:pPr>
      <w:r>
        <w:rPr>
          <w:noProof/>
        </w:rPr>
        <w:lastRenderedPageBreak/>
        <w:drawing>
          <wp:inline distT="0" distB="0" distL="0" distR="0">
            <wp:extent cx="3124200" cy="2279703"/>
            <wp:effectExtent l="19050" t="0" r="0" b="0"/>
            <wp:docPr id="1" name="Picture 120" descr="DSC_6566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20" descr="DSC_6566_small"/>
                    <pic:cNvPicPr preferRelativeResize="0">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437" r="6413"/>
                    <a:stretch/>
                  </pic:blipFill>
                  <pic:spPr bwMode="auto">
                    <a:xfrm>
                      <a:off x="0" y="0"/>
                      <a:ext cx="3122229" cy="2278265"/>
                    </a:xfrm>
                    <a:prstGeom prst="rect">
                      <a:avLst/>
                    </a:prstGeom>
                    <a:noFill/>
                    <a:effectLst>
                      <a:softEdge rad="63500"/>
                    </a:effectLst>
                    <a:extLst/>
                  </pic:spPr>
                </pic:pic>
              </a:graphicData>
            </a:graphic>
          </wp:inline>
        </w:drawing>
      </w:r>
    </w:p>
    <w:p w:rsidR="008B0BB1" w:rsidRPr="00C3056B" w:rsidRDefault="008B0BB1" w:rsidP="008B0BB1">
      <w:pPr>
        <w:jc w:val="center"/>
        <w:rPr>
          <w:rFonts w:asciiTheme="majorHAnsi" w:hAnsiTheme="majorHAnsi"/>
          <w:sz w:val="24"/>
        </w:rPr>
      </w:pPr>
      <w:r w:rsidRPr="00C3056B">
        <w:rPr>
          <w:rFonts w:asciiTheme="majorHAnsi" w:hAnsiTheme="majorHAnsi" w:cs="微软雅黑"/>
          <w:sz w:val="24"/>
        </w:rPr>
        <w:t>外</w:t>
      </w:r>
      <w:r w:rsidRPr="00C3056B">
        <w:rPr>
          <w:rFonts w:asciiTheme="majorHAnsi" w:hAnsiTheme="majorHAnsi"/>
          <w:sz w:val="24"/>
        </w:rPr>
        <w:t>籍</w:t>
      </w:r>
      <w:r w:rsidR="00E00B80" w:rsidRPr="00C3056B">
        <w:rPr>
          <w:rFonts w:asciiTheme="majorHAnsi" w:hAnsiTheme="majorHAnsi"/>
          <w:sz w:val="24"/>
        </w:rPr>
        <w:t>全职</w:t>
      </w:r>
      <w:r w:rsidRPr="00C3056B">
        <w:rPr>
          <w:rFonts w:asciiTheme="majorHAnsi" w:hAnsiTheme="majorHAnsi"/>
          <w:sz w:val="24"/>
        </w:rPr>
        <w:t>专家</w:t>
      </w:r>
      <w:r w:rsidRPr="00C3056B">
        <w:rPr>
          <w:rFonts w:asciiTheme="majorHAnsi" w:hAnsiTheme="majorHAnsi"/>
          <w:sz w:val="24"/>
        </w:rPr>
        <w:t>Eric</w:t>
      </w:r>
      <w:r w:rsidRPr="00C3056B">
        <w:rPr>
          <w:rFonts w:asciiTheme="majorHAnsi" w:eastAsia="微软雅黑" w:hAnsiTheme="majorHAnsi"/>
          <w:color w:val="000000"/>
          <w:sz w:val="24"/>
        </w:rPr>
        <w:t xml:space="preserve"> A. B. </w:t>
      </w:r>
      <w:proofErr w:type="spellStart"/>
      <w:r w:rsidRPr="00C3056B">
        <w:rPr>
          <w:rFonts w:asciiTheme="majorHAnsi" w:eastAsia="微软雅黑" w:hAnsiTheme="majorHAnsi"/>
          <w:color w:val="000000"/>
          <w:sz w:val="24"/>
        </w:rPr>
        <w:t>Kantchev</w:t>
      </w:r>
      <w:proofErr w:type="spellEnd"/>
      <w:r w:rsidRPr="00C3056B">
        <w:rPr>
          <w:rFonts w:asciiTheme="majorHAnsi" w:hAnsiTheme="majorHAnsi"/>
          <w:sz w:val="24"/>
        </w:rPr>
        <w:t>教授在</w:t>
      </w:r>
      <w:r>
        <w:rPr>
          <w:rFonts w:asciiTheme="majorHAnsi" w:hAnsiTheme="majorHAnsi" w:hint="eastAsia"/>
          <w:sz w:val="24"/>
        </w:rPr>
        <w:t>指导学生做</w:t>
      </w:r>
      <w:r w:rsidR="005F76F4">
        <w:rPr>
          <w:rFonts w:asciiTheme="majorHAnsi" w:hAnsiTheme="majorHAnsi" w:hint="eastAsia"/>
          <w:sz w:val="24"/>
        </w:rPr>
        <w:t>色谱</w:t>
      </w:r>
      <w:r>
        <w:rPr>
          <w:rFonts w:asciiTheme="majorHAnsi" w:hAnsiTheme="majorHAnsi" w:hint="eastAsia"/>
          <w:sz w:val="24"/>
        </w:rPr>
        <w:t>实验</w:t>
      </w:r>
    </w:p>
    <w:p w:rsidR="00A56A2A" w:rsidRPr="00C3056B" w:rsidRDefault="00872139" w:rsidP="008B0BB1">
      <w:pPr>
        <w:jc w:val="center"/>
        <w:rPr>
          <w:rFonts w:asciiTheme="majorHAnsi" w:hAnsiTheme="majorHAnsi" w:cs="微软雅黑"/>
          <w:sz w:val="28"/>
          <w:szCs w:val="28"/>
        </w:rPr>
      </w:pPr>
      <w:r>
        <w:rPr>
          <w:rFonts w:asciiTheme="majorHAnsi" w:hAnsiTheme="majorHAnsi" w:cs="微软雅黑"/>
          <w:noProof/>
          <w:sz w:val="28"/>
          <w:szCs w:val="28"/>
        </w:rPr>
        <w:drawing>
          <wp:inline distT="0" distB="0" distL="0" distR="0">
            <wp:extent cx="3117850" cy="2078443"/>
            <wp:effectExtent l="1905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00.JPG"/>
                    <pic:cNvPicPr/>
                  </pic:nvPicPr>
                  <pic:blipFill>
                    <a:blip r:embed="rId14">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15">
                              <a14:imgEffect>
                                <a14:brightnessContrast bright="1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19512" cy="2079551"/>
                    </a:xfrm>
                    <a:prstGeom prst="rect">
                      <a:avLst/>
                    </a:prstGeom>
                    <a:noFill/>
                    <a:effectLst>
                      <a:softEdge rad="63500"/>
                    </a:effectLst>
                  </pic:spPr>
                </pic:pic>
              </a:graphicData>
            </a:graphic>
          </wp:inline>
        </w:drawing>
      </w:r>
    </w:p>
    <w:p w:rsidR="006225D4" w:rsidRPr="004D35B5" w:rsidRDefault="006225D4" w:rsidP="00DA366A">
      <w:pPr>
        <w:jc w:val="center"/>
        <w:rPr>
          <w:rFonts w:asciiTheme="majorHAnsi" w:hAnsiTheme="majorHAnsi"/>
          <w:sz w:val="24"/>
        </w:rPr>
      </w:pPr>
      <w:r w:rsidRPr="004D35B5">
        <w:rPr>
          <w:rFonts w:asciiTheme="majorHAnsi" w:hAnsiTheme="majorHAnsi"/>
          <w:sz w:val="24"/>
        </w:rPr>
        <w:t>应用化学专业学生</w:t>
      </w:r>
      <w:r w:rsidR="00A65D0B" w:rsidRPr="004D35B5">
        <w:rPr>
          <w:rFonts w:asciiTheme="majorHAnsi" w:hAnsiTheme="majorHAnsi" w:hint="eastAsia"/>
          <w:sz w:val="24"/>
        </w:rPr>
        <w:t>正</w:t>
      </w:r>
      <w:r w:rsidRPr="004D35B5">
        <w:rPr>
          <w:rFonts w:asciiTheme="majorHAnsi" w:hAnsiTheme="majorHAnsi"/>
          <w:sz w:val="24"/>
        </w:rPr>
        <w:t>在</w:t>
      </w:r>
      <w:r w:rsidR="001675FD" w:rsidRPr="004D35B5">
        <w:rPr>
          <w:rFonts w:asciiTheme="majorHAnsi" w:hAnsiTheme="majorHAnsi" w:hint="eastAsia"/>
          <w:sz w:val="24"/>
        </w:rPr>
        <w:t>进行</w:t>
      </w:r>
      <w:r w:rsidR="00571D1A" w:rsidRPr="004D35B5">
        <w:rPr>
          <w:rFonts w:asciiTheme="majorHAnsi" w:hAnsiTheme="majorHAnsi" w:hint="eastAsia"/>
          <w:sz w:val="24"/>
        </w:rPr>
        <w:t>电化学</w:t>
      </w:r>
      <w:r w:rsidR="001675FD" w:rsidRPr="004D35B5">
        <w:rPr>
          <w:rFonts w:asciiTheme="majorHAnsi" w:hAnsiTheme="majorHAnsi" w:hint="eastAsia"/>
          <w:sz w:val="24"/>
        </w:rPr>
        <w:t>实验</w:t>
      </w:r>
    </w:p>
    <w:sectPr w:rsidR="006225D4" w:rsidRPr="004D35B5" w:rsidSect="00A56A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912" w:rsidRDefault="009B6912" w:rsidP="00C335D8">
      <w:r>
        <w:separator/>
      </w:r>
    </w:p>
  </w:endnote>
  <w:endnote w:type="continuationSeparator" w:id="0">
    <w:p w:rsidR="009B6912" w:rsidRDefault="009B6912" w:rsidP="00C335D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912" w:rsidRDefault="009B6912" w:rsidP="00C335D8">
      <w:r>
        <w:separator/>
      </w:r>
    </w:p>
  </w:footnote>
  <w:footnote w:type="continuationSeparator" w:id="0">
    <w:p w:rsidR="009B6912" w:rsidRDefault="009B6912" w:rsidP="00C335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206A6"/>
    <w:multiLevelType w:val="hybridMultilevel"/>
    <w:tmpl w:val="6F42AD80"/>
    <w:lvl w:ilvl="0" w:tplc="80DCE138">
      <w:start w:val="1"/>
      <w:numFmt w:val="bullet"/>
      <w:lvlText w:val="•"/>
      <w:lvlJc w:val="left"/>
      <w:pPr>
        <w:tabs>
          <w:tab w:val="num" w:pos="720"/>
        </w:tabs>
        <w:ind w:left="720" w:hanging="360"/>
      </w:pPr>
      <w:rPr>
        <w:rFonts w:ascii="Arial" w:hAnsi="Arial" w:hint="default"/>
      </w:rPr>
    </w:lvl>
    <w:lvl w:ilvl="1" w:tplc="D386519E" w:tentative="1">
      <w:start w:val="1"/>
      <w:numFmt w:val="bullet"/>
      <w:lvlText w:val="•"/>
      <w:lvlJc w:val="left"/>
      <w:pPr>
        <w:tabs>
          <w:tab w:val="num" w:pos="1440"/>
        </w:tabs>
        <w:ind w:left="1440" w:hanging="360"/>
      </w:pPr>
      <w:rPr>
        <w:rFonts w:ascii="Arial" w:hAnsi="Arial" w:hint="default"/>
      </w:rPr>
    </w:lvl>
    <w:lvl w:ilvl="2" w:tplc="AC86274C" w:tentative="1">
      <w:start w:val="1"/>
      <w:numFmt w:val="bullet"/>
      <w:lvlText w:val="•"/>
      <w:lvlJc w:val="left"/>
      <w:pPr>
        <w:tabs>
          <w:tab w:val="num" w:pos="2160"/>
        </w:tabs>
        <w:ind w:left="2160" w:hanging="360"/>
      </w:pPr>
      <w:rPr>
        <w:rFonts w:ascii="Arial" w:hAnsi="Arial" w:hint="default"/>
      </w:rPr>
    </w:lvl>
    <w:lvl w:ilvl="3" w:tplc="16A0809E" w:tentative="1">
      <w:start w:val="1"/>
      <w:numFmt w:val="bullet"/>
      <w:lvlText w:val="•"/>
      <w:lvlJc w:val="left"/>
      <w:pPr>
        <w:tabs>
          <w:tab w:val="num" w:pos="2880"/>
        </w:tabs>
        <w:ind w:left="2880" w:hanging="360"/>
      </w:pPr>
      <w:rPr>
        <w:rFonts w:ascii="Arial" w:hAnsi="Arial" w:hint="default"/>
      </w:rPr>
    </w:lvl>
    <w:lvl w:ilvl="4" w:tplc="8F7E6CCE" w:tentative="1">
      <w:start w:val="1"/>
      <w:numFmt w:val="bullet"/>
      <w:lvlText w:val="•"/>
      <w:lvlJc w:val="left"/>
      <w:pPr>
        <w:tabs>
          <w:tab w:val="num" w:pos="3600"/>
        </w:tabs>
        <w:ind w:left="3600" w:hanging="360"/>
      </w:pPr>
      <w:rPr>
        <w:rFonts w:ascii="Arial" w:hAnsi="Arial" w:hint="default"/>
      </w:rPr>
    </w:lvl>
    <w:lvl w:ilvl="5" w:tplc="9A36A84A" w:tentative="1">
      <w:start w:val="1"/>
      <w:numFmt w:val="bullet"/>
      <w:lvlText w:val="•"/>
      <w:lvlJc w:val="left"/>
      <w:pPr>
        <w:tabs>
          <w:tab w:val="num" w:pos="4320"/>
        </w:tabs>
        <w:ind w:left="4320" w:hanging="360"/>
      </w:pPr>
      <w:rPr>
        <w:rFonts w:ascii="Arial" w:hAnsi="Arial" w:hint="default"/>
      </w:rPr>
    </w:lvl>
    <w:lvl w:ilvl="6" w:tplc="CA00E75C" w:tentative="1">
      <w:start w:val="1"/>
      <w:numFmt w:val="bullet"/>
      <w:lvlText w:val="•"/>
      <w:lvlJc w:val="left"/>
      <w:pPr>
        <w:tabs>
          <w:tab w:val="num" w:pos="5040"/>
        </w:tabs>
        <w:ind w:left="5040" w:hanging="360"/>
      </w:pPr>
      <w:rPr>
        <w:rFonts w:ascii="Arial" w:hAnsi="Arial" w:hint="default"/>
      </w:rPr>
    </w:lvl>
    <w:lvl w:ilvl="7" w:tplc="3702C462" w:tentative="1">
      <w:start w:val="1"/>
      <w:numFmt w:val="bullet"/>
      <w:lvlText w:val="•"/>
      <w:lvlJc w:val="left"/>
      <w:pPr>
        <w:tabs>
          <w:tab w:val="num" w:pos="5760"/>
        </w:tabs>
        <w:ind w:left="5760" w:hanging="360"/>
      </w:pPr>
      <w:rPr>
        <w:rFonts w:ascii="Arial" w:hAnsi="Arial" w:hint="default"/>
      </w:rPr>
    </w:lvl>
    <w:lvl w:ilvl="8" w:tplc="859AD26C"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06606CD"/>
    <w:rsid w:val="0000357C"/>
    <w:rsid w:val="000164EA"/>
    <w:rsid w:val="00060153"/>
    <w:rsid w:val="000A1B53"/>
    <w:rsid w:val="000A3426"/>
    <w:rsid w:val="000A6AC3"/>
    <w:rsid w:val="000B6C05"/>
    <w:rsid w:val="000C62BD"/>
    <w:rsid w:val="000E5E0C"/>
    <w:rsid w:val="0011305B"/>
    <w:rsid w:val="0013299D"/>
    <w:rsid w:val="001675FD"/>
    <w:rsid w:val="001728B6"/>
    <w:rsid w:val="00191285"/>
    <w:rsid w:val="001A221D"/>
    <w:rsid w:val="001B1A65"/>
    <w:rsid w:val="00204859"/>
    <w:rsid w:val="00205DF6"/>
    <w:rsid w:val="002118A3"/>
    <w:rsid w:val="00236D4C"/>
    <w:rsid w:val="0028569B"/>
    <w:rsid w:val="002B2346"/>
    <w:rsid w:val="002B2CDE"/>
    <w:rsid w:val="002C7A16"/>
    <w:rsid w:val="002E14F2"/>
    <w:rsid w:val="002E388A"/>
    <w:rsid w:val="002F5301"/>
    <w:rsid w:val="00301302"/>
    <w:rsid w:val="003044E9"/>
    <w:rsid w:val="00323B15"/>
    <w:rsid w:val="003352C2"/>
    <w:rsid w:val="00336C87"/>
    <w:rsid w:val="003518A4"/>
    <w:rsid w:val="00352CD6"/>
    <w:rsid w:val="0035345D"/>
    <w:rsid w:val="003552F8"/>
    <w:rsid w:val="00373BA2"/>
    <w:rsid w:val="00374D25"/>
    <w:rsid w:val="00383DA0"/>
    <w:rsid w:val="00392EF1"/>
    <w:rsid w:val="00395A67"/>
    <w:rsid w:val="003973FC"/>
    <w:rsid w:val="003C5AF8"/>
    <w:rsid w:val="003D0581"/>
    <w:rsid w:val="003D195A"/>
    <w:rsid w:val="003D7B8E"/>
    <w:rsid w:val="003E7A37"/>
    <w:rsid w:val="00432097"/>
    <w:rsid w:val="00442B4F"/>
    <w:rsid w:val="00491269"/>
    <w:rsid w:val="004913E1"/>
    <w:rsid w:val="004A6CA6"/>
    <w:rsid w:val="004B6833"/>
    <w:rsid w:val="004D35B5"/>
    <w:rsid w:val="004D404C"/>
    <w:rsid w:val="004F0E97"/>
    <w:rsid w:val="004F7F5E"/>
    <w:rsid w:val="00501F09"/>
    <w:rsid w:val="00507BC4"/>
    <w:rsid w:val="00541E0C"/>
    <w:rsid w:val="0054610A"/>
    <w:rsid w:val="00562FD7"/>
    <w:rsid w:val="00571D1A"/>
    <w:rsid w:val="005731DD"/>
    <w:rsid w:val="005B3D3C"/>
    <w:rsid w:val="005F3A3E"/>
    <w:rsid w:val="005F51CE"/>
    <w:rsid w:val="005F76F4"/>
    <w:rsid w:val="006225D4"/>
    <w:rsid w:val="0064271B"/>
    <w:rsid w:val="00647C18"/>
    <w:rsid w:val="006522DB"/>
    <w:rsid w:val="00657822"/>
    <w:rsid w:val="0066506D"/>
    <w:rsid w:val="00671802"/>
    <w:rsid w:val="00681AB8"/>
    <w:rsid w:val="00685809"/>
    <w:rsid w:val="0069076E"/>
    <w:rsid w:val="006A52EB"/>
    <w:rsid w:val="006B1B5F"/>
    <w:rsid w:val="006C6B9A"/>
    <w:rsid w:val="006D7FE2"/>
    <w:rsid w:val="007224E8"/>
    <w:rsid w:val="007267CB"/>
    <w:rsid w:val="007531F1"/>
    <w:rsid w:val="0077010D"/>
    <w:rsid w:val="00771485"/>
    <w:rsid w:val="00774FA7"/>
    <w:rsid w:val="007914EF"/>
    <w:rsid w:val="00797C49"/>
    <w:rsid w:val="007A012D"/>
    <w:rsid w:val="007C74B7"/>
    <w:rsid w:val="007E0B6F"/>
    <w:rsid w:val="007E15DE"/>
    <w:rsid w:val="00805832"/>
    <w:rsid w:val="00816828"/>
    <w:rsid w:val="008701BB"/>
    <w:rsid w:val="00872139"/>
    <w:rsid w:val="00885ECC"/>
    <w:rsid w:val="00894B8C"/>
    <w:rsid w:val="008B0BB1"/>
    <w:rsid w:val="008F0AEC"/>
    <w:rsid w:val="008F316F"/>
    <w:rsid w:val="008F5648"/>
    <w:rsid w:val="00933098"/>
    <w:rsid w:val="00954E93"/>
    <w:rsid w:val="009629E3"/>
    <w:rsid w:val="00965145"/>
    <w:rsid w:val="0097196B"/>
    <w:rsid w:val="00993CE2"/>
    <w:rsid w:val="009B1322"/>
    <w:rsid w:val="009B2E15"/>
    <w:rsid w:val="009B6912"/>
    <w:rsid w:val="009E3307"/>
    <w:rsid w:val="009E3B04"/>
    <w:rsid w:val="009F5AC9"/>
    <w:rsid w:val="009F66CB"/>
    <w:rsid w:val="009F717A"/>
    <w:rsid w:val="00A228FD"/>
    <w:rsid w:val="00A2353D"/>
    <w:rsid w:val="00A2524E"/>
    <w:rsid w:val="00A2723A"/>
    <w:rsid w:val="00A52A89"/>
    <w:rsid w:val="00A56A2A"/>
    <w:rsid w:val="00A64CCF"/>
    <w:rsid w:val="00A65D0B"/>
    <w:rsid w:val="00AB1E58"/>
    <w:rsid w:val="00B267A5"/>
    <w:rsid w:val="00B72A32"/>
    <w:rsid w:val="00B82896"/>
    <w:rsid w:val="00B854EC"/>
    <w:rsid w:val="00B86570"/>
    <w:rsid w:val="00BA20DE"/>
    <w:rsid w:val="00BC48D9"/>
    <w:rsid w:val="00BF3CC9"/>
    <w:rsid w:val="00C3056B"/>
    <w:rsid w:val="00C334D0"/>
    <w:rsid w:val="00C335D8"/>
    <w:rsid w:val="00C36726"/>
    <w:rsid w:val="00C428A5"/>
    <w:rsid w:val="00C5508E"/>
    <w:rsid w:val="00C62B13"/>
    <w:rsid w:val="00C9637A"/>
    <w:rsid w:val="00CA3E67"/>
    <w:rsid w:val="00CB4E41"/>
    <w:rsid w:val="00CF2083"/>
    <w:rsid w:val="00D0633B"/>
    <w:rsid w:val="00D321BE"/>
    <w:rsid w:val="00D51E6A"/>
    <w:rsid w:val="00D85DFA"/>
    <w:rsid w:val="00D93E64"/>
    <w:rsid w:val="00D93FF2"/>
    <w:rsid w:val="00DA366A"/>
    <w:rsid w:val="00DE122D"/>
    <w:rsid w:val="00DF4442"/>
    <w:rsid w:val="00DF5B52"/>
    <w:rsid w:val="00DF7ECE"/>
    <w:rsid w:val="00E00B80"/>
    <w:rsid w:val="00E36A26"/>
    <w:rsid w:val="00E37C78"/>
    <w:rsid w:val="00E411C1"/>
    <w:rsid w:val="00E6326C"/>
    <w:rsid w:val="00E70829"/>
    <w:rsid w:val="00E87416"/>
    <w:rsid w:val="00E926C6"/>
    <w:rsid w:val="00ED078B"/>
    <w:rsid w:val="00ED78B6"/>
    <w:rsid w:val="00ED7F13"/>
    <w:rsid w:val="00EE0B69"/>
    <w:rsid w:val="00F10541"/>
    <w:rsid w:val="00F25EA6"/>
    <w:rsid w:val="00F31781"/>
    <w:rsid w:val="00F4419E"/>
    <w:rsid w:val="00F55D53"/>
    <w:rsid w:val="00F61CA6"/>
    <w:rsid w:val="00F83B22"/>
    <w:rsid w:val="00FB1023"/>
    <w:rsid w:val="00FB6B9E"/>
    <w:rsid w:val="00FD1B45"/>
    <w:rsid w:val="00FE1358"/>
    <w:rsid w:val="00FE569D"/>
    <w:rsid w:val="00FF5621"/>
    <w:rsid w:val="01050BBA"/>
    <w:rsid w:val="06006D63"/>
    <w:rsid w:val="154F7486"/>
    <w:rsid w:val="1C695629"/>
    <w:rsid w:val="29841D27"/>
    <w:rsid w:val="2F262840"/>
    <w:rsid w:val="30444E71"/>
    <w:rsid w:val="306606CD"/>
    <w:rsid w:val="42FD5120"/>
    <w:rsid w:val="4E832C5D"/>
    <w:rsid w:val="523E7178"/>
    <w:rsid w:val="580B3A0D"/>
    <w:rsid w:val="62F35B65"/>
    <w:rsid w:val="6FC668F6"/>
    <w:rsid w:val="704E12D0"/>
    <w:rsid w:val="750D69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semiHidden="0" w:uiPriority="1" w:qFormat="1"/>
    <w:lsdException w:name="Subtitle" w:locked="1" w:semiHidden="0" w:uiPriority="0" w:unhideWhenUsed="0" w:qFormat="1"/>
    <w:lsdException w:name="Date" w:semiHidden="0" w:unhideWhenUsed="0" w:qFormat="1"/>
    <w:lsdException w:name="Hyperlink" w:semiHidden="0" w:unhideWhenUsed="0"/>
    <w:lsdException w:name="Strong" w:locked="1" w:semiHidden="0" w:uiPriority="0" w:unhideWhenUsed="0" w:qFormat="1"/>
    <w:lsdException w:name="Emphasis" w:locked="1" w:semiHidden="0" w:uiPriority="0" w:unhideWhenUsed="0" w:qFormat="1"/>
    <w:lsdException w:name="Normal Table" w:qFormat="1"/>
    <w:lsdException w:name="Table Grid"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A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qFormat/>
    <w:rsid w:val="00A56A2A"/>
    <w:pPr>
      <w:ind w:leftChars="2500" w:left="100"/>
    </w:pPr>
  </w:style>
  <w:style w:type="character" w:styleId="a4">
    <w:name w:val="Hyperlink"/>
    <w:basedOn w:val="a0"/>
    <w:uiPriority w:val="99"/>
    <w:rsid w:val="00A56A2A"/>
    <w:rPr>
      <w:rFonts w:cs="Times New Roman"/>
      <w:color w:val="0000FF"/>
      <w:u w:val="single"/>
    </w:rPr>
  </w:style>
  <w:style w:type="table" w:styleId="a5">
    <w:name w:val="Table Grid"/>
    <w:basedOn w:val="a1"/>
    <w:uiPriority w:val="99"/>
    <w:rsid w:val="00A56A2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日期 Char"/>
    <w:basedOn w:val="a0"/>
    <w:link w:val="a3"/>
    <w:uiPriority w:val="99"/>
    <w:semiHidden/>
    <w:qFormat/>
    <w:locked/>
    <w:rsid w:val="00A56A2A"/>
    <w:rPr>
      <w:rFonts w:cs="Times New Roman"/>
      <w:sz w:val="24"/>
      <w:szCs w:val="24"/>
    </w:rPr>
  </w:style>
  <w:style w:type="paragraph" w:styleId="a6">
    <w:name w:val="header"/>
    <w:basedOn w:val="a"/>
    <w:link w:val="Char0"/>
    <w:uiPriority w:val="99"/>
    <w:unhideWhenUsed/>
    <w:rsid w:val="00C335D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335D8"/>
    <w:rPr>
      <w:kern w:val="2"/>
      <w:sz w:val="18"/>
      <w:szCs w:val="18"/>
    </w:rPr>
  </w:style>
  <w:style w:type="paragraph" w:styleId="a7">
    <w:name w:val="footer"/>
    <w:basedOn w:val="a"/>
    <w:link w:val="Char1"/>
    <w:uiPriority w:val="99"/>
    <w:unhideWhenUsed/>
    <w:rsid w:val="00C335D8"/>
    <w:pPr>
      <w:tabs>
        <w:tab w:val="center" w:pos="4153"/>
        <w:tab w:val="right" w:pos="8306"/>
      </w:tabs>
      <w:snapToGrid w:val="0"/>
      <w:jc w:val="left"/>
    </w:pPr>
    <w:rPr>
      <w:sz w:val="18"/>
      <w:szCs w:val="18"/>
    </w:rPr>
  </w:style>
  <w:style w:type="character" w:customStyle="1" w:styleId="Char1">
    <w:name w:val="页脚 Char"/>
    <w:basedOn w:val="a0"/>
    <w:link w:val="a7"/>
    <w:uiPriority w:val="99"/>
    <w:rsid w:val="00C335D8"/>
    <w:rPr>
      <w:kern w:val="2"/>
      <w:sz w:val="18"/>
      <w:szCs w:val="18"/>
    </w:rPr>
  </w:style>
  <w:style w:type="character" w:styleId="a8">
    <w:name w:val="annotation reference"/>
    <w:basedOn w:val="a0"/>
    <w:uiPriority w:val="99"/>
    <w:semiHidden/>
    <w:unhideWhenUsed/>
    <w:rsid w:val="00C335D8"/>
    <w:rPr>
      <w:sz w:val="21"/>
      <w:szCs w:val="21"/>
    </w:rPr>
  </w:style>
  <w:style w:type="paragraph" w:styleId="a9">
    <w:name w:val="annotation text"/>
    <w:basedOn w:val="a"/>
    <w:link w:val="Char2"/>
    <w:uiPriority w:val="99"/>
    <w:semiHidden/>
    <w:unhideWhenUsed/>
    <w:rsid w:val="00C335D8"/>
    <w:pPr>
      <w:jc w:val="left"/>
    </w:pPr>
  </w:style>
  <w:style w:type="character" w:customStyle="1" w:styleId="Char2">
    <w:name w:val="批注文字 Char"/>
    <w:basedOn w:val="a0"/>
    <w:link w:val="a9"/>
    <w:uiPriority w:val="99"/>
    <w:semiHidden/>
    <w:rsid w:val="00C335D8"/>
    <w:rPr>
      <w:kern w:val="2"/>
      <w:sz w:val="21"/>
      <w:szCs w:val="24"/>
    </w:rPr>
  </w:style>
  <w:style w:type="paragraph" w:styleId="aa">
    <w:name w:val="annotation subject"/>
    <w:basedOn w:val="a9"/>
    <w:next w:val="a9"/>
    <w:link w:val="Char3"/>
    <w:uiPriority w:val="99"/>
    <w:semiHidden/>
    <w:unhideWhenUsed/>
    <w:rsid w:val="00C335D8"/>
    <w:rPr>
      <w:b/>
      <w:bCs/>
    </w:rPr>
  </w:style>
  <w:style w:type="character" w:customStyle="1" w:styleId="Char3">
    <w:name w:val="批注主题 Char"/>
    <w:basedOn w:val="Char2"/>
    <w:link w:val="aa"/>
    <w:uiPriority w:val="99"/>
    <w:semiHidden/>
    <w:rsid w:val="00C335D8"/>
    <w:rPr>
      <w:b/>
      <w:bCs/>
      <w:kern w:val="2"/>
      <w:sz w:val="21"/>
      <w:szCs w:val="24"/>
    </w:rPr>
  </w:style>
  <w:style w:type="paragraph" w:styleId="ab">
    <w:name w:val="Balloon Text"/>
    <w:basedOn w:val="a"/>
    <w:link w:val="Char4"/>
    <w:uiPriority w:val="99"/>
    <w:semiHidden/>
    <w:unhideWhenUsed/>
    <w:rsid w:val="00C335D8"/>
    <w:rPr>
      <w:sz w:val="18"/>
      <w:szCs w:val="18"/>
    </w:rPr>
  </w:style>
  <w:style w:type="character" w:customStyle="1" w:styleId="Char4">
    <w:name w:val="批注框文本 Char"/>
    <w:basedOn w:val="a0"/>
    <w:link w:val="ab"/>
    <w:uiPriority w:val="99"/>
    <w:semiHidden/>
    <w:rsid w:val="00C335D8"/>
    <w:rPr>
      <w:kern w:val="2"/>
      <w:sz w:val="18"/>
      <w:szCs w:val="18"/>
    </w:rPr>
  </w:style>
  <w:style w:type="paragraph" w:styleId="ac">
    <w:name w:val="List Paragraph"/>
    <w:basedOn w:val="a"/>
    <w:uiPriority w:val="34"/>
    <w:qFormat/>
    <w:rsid w:val="000A3426"/>
    <w:pPr>
      <w:widowControl/>
      <w:ind w:firstLineChars="200" w:firstLine="420"/>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653726485">
      <w:bodyDiv w:val="1"/>
      <w:marLeft w:val="0"/>
      <w:marRight w:val="0"/>
      <w:marTop w:val="0"/>
      <w:marBottom w:val="0"/>
      <w:divBdr>
        <w:top w:val="none" w:sz="0" w:space="0" w:color="auto"/>
        <w:left w:val="none" w:sz="0" w:space="0" w:color="auto"/>
        <w:bottom w:val="none" w:sz="0" w:space="0" w:color="auto"/>
        <w:right w:val="none" w:sz="0" w:space="0" w:color="auto"/>
      </w:divBdr>
      <w:divsChild>
        <w:div w:id="578096547">
          <w:marLeft w:val="0"/>
          <w:marRight w:val="0"/>
          <w:marTop w:val="0"/>
          <w:marBottom w:val="0"/>
          <w:divBdr>
            <w:top w:val="none" w:sz="0" w:space="0" w:color="auto"/>
            <w:left w:val="none" w:sz="0" w:space="0" w:color="auto"/>
            <w:bottom w:val="none" w:sz="0" w:space="0" w:color="auto"/>
            <w:right w:val="none" w:sz="0" w:space="0" w:color="auto"/>
          </w:divBdr>
          <w:divsChild>
            <w:div w:id="723718963">
              <w:marLeft w:val="0"/>
              <w:marRight w:val="0"/>
              <w:marTop w:val="0"/>
              <w:marBottom w:val="0"/>
              <w:divBdr>
                <w:top w:val="none" w:sz="0" w:space="0" w:color="auto"/>
                <w:left w:val="none" w:sz="0" w:space="0" w:color="auto"/>
                <w:bottom w:val="none" w:sz="0" w:space="0" w:color="auto"/>
                <w:right w:val="none" w:sz="0" w:space="0" w:color="auto"/>
              </w:divBdr>
              <w:divsChild>
                <w:div w:id="1481769014">
                  <w:marLeft w:val="0"/>
                  <w:marRight w:val="0"/>
                  <w:marTop w:val="0"/>
                  <w:marBottom w:val="0"/>
                  <w:divBdr>
                    <w:top w:val="none" w:sz="0" w:space="0" w:color="auto"/>
                    <w:left w:val="none" w:sz="0" w:space="0" w:color="auto"/>
                    <w:bottom w:val="none" w:sz="0" w:space="0" w:color="auto"/>
                    <w:right w:val="none" w:sz="0" w:space="0" w:color="auto"/>
                  </w:divBdr>
                  <w:divsChild>
                    <w:div w:id="1923952298">
                      <w:marLeft w:val="0"/>
                      <w:marRight w:val="0"/>
                      <w:marTop w:val="0"/>
                      <w:marBottom w:val="0"/>
                      <w:divBdr>
                        <w:top w:val="none" w:sz="0" w:space="0" w:color="auto"/>
                        <w:left w:val="none" w:sz="0" w:space="0" w:color="auto"/>
                        <w:bottom w:val="none" w:sz="0" w:space="0" w:color="auto"/>
                        <w:right w:val="none" w:sz="0" w:space="0" w:color="auto"/>
                      </w:divBdr>
                      <w:divsChild>
                        <w:div w:id="1158889216">
                          <w:marLeft w:val="0"/>
                          <w:marRight w:val="0"/>
                          <w:marTop w:val="0"/>
                          <w:marBottom w:val="0"/>
                          <w:divBdr>
                            <w:top w:val="none" w:sz="0" w:space="0" w:color="auto"/>
                            <w:left w:val="none" w:sz="0" w:space="0" w:color="auto"/>
                            <w:bottom w:val="none" w:sz="0" w:space="0" w:color="auto"/>
                            <w:right w:val="none" w:sz="0" w:space="0" w:color="auto"/>
                          </w:divBdr>
                          <w:divsChild>
                            <w:div w:id="893127979">
                              <w:marLeft w:val="0"/>
                              <w:marRight w:val="0"/>
                              <w:marTop w:val="0"/>
                              <w:marBottom w:val="0"/>
                              <w:divBdr>
                                <w:top w:val="none" w:sz="0" w:space="0" w:color="auto"/>
                                <w:left w:val="none" w:sz="0" w:space="0" w:color="auto"/>
                                <w:bottom w:val="none" w:sz="0" w:space="0" w:color="auto"/>
                                <w:right w:val="none" w:sz="0" w:space="0" w:color="auto"/>
                              </w:divBdr>
                              <w:divsChild>
                                <w:div w:id="771391465">
                                  <w:marLeft w:val="0"/>
                                  <w:marRight w:val="0"/>
                                  <w:marTop w:val="0"/>
                                  <w:marBottom w:val="0"/>
                                  <w:divBdr>
                                    <w:top w:val="none" w:sz="0" w:space="0" w:color="auto"/>
                                    <w:left w:val="none" w:sz="0" w:space="0" w:color="auto"/>
                                    <w:bottom w:val="none" w:sz="0" w:space="0" w:color="auto"/>
                                    <w:right w:val="none" w:sz="0" w:space="0" w:color="auto"/>
                                  </w:divBdr>
                                  <w:divsChild>
                                    <w:div w:id="1396273271">
                                      <w:marLeft w:val="0"/>
                                      <w:marRight w:val="0"/>
                                      <w:marTop w:val="0"/>
                                      <w:marBottom w:val="0"/>
                                      <w:divBdr>
                                        <w:top w:val="none" w:sz="0" w:space="0" w:color="auto"/>
                                        <w:left w:val="none" w:sz="0" w:space="0" w:color="auto"/>
                                        <w:bottom w:val="none" w:sz="0" w:space="0" w:color="auto"/>
                                        <w:right w:val="none" w:sz="0" w:space="0" w:color="auto"/>
                                      </w:divBdr>
                                      <w:divsChild>
                                        <w:div w:id="1728719613">
                                          <w:marLeft w:val="0"/>
                                          <w:marRight w:val="0"/>
                                          <w:marTop w:val="0"/>
                                          <w:marBottom w:val="0"/>
                                          <w:divBdr>
                                            <w:top w:val="none" w:sz="0" w:space="0" w:color="auto"/>
                                            <w:left w:val="none" w:sz="0" w:space="0" w:color="auto"/>
                                            <w:bottom w:val="none" w:sz="0" w:space="0" w:color="auto"/>
                                            <w:right w:val="none" w:sz="0" w:space="0" w:color="auto"/>
                                          </w:divBdr>
                                          <w:divsChild>
                                            <w:div w:id="2113089045">
                                              <w:marLeft w:val="0"/>
                                              <w:marRight w:val="0"/>
                                              <w:marTop w:val="0"/>
                                              <w:marBottom w:val="90"/>
                                              <w:divBdr>
                                                <w:top w:val="single" w:sz="6" w:space="0" w:color="BBBBBB"/>
                                                <w:left w:val="single" w:sz="6" w:space="0" w:color="BBBBBB"/>
                                                <w:bottom w:val="single" w:sz="6" w:space="0" w:color="BBBBBB"/>
                                                <w:right w:val="single" w:sz="6" w:space="0" w:color="BBBBBB"/>
                                              </w:divBdr>
                                              <w:divsChild>
                                                <w:div w:id="1875917771">
                                                  <w:marLeft w:val="0"/>
                                                  <w:marRight w:val="0"/>
                                                  <w:marTop w:val="0"/>
                                                  <w:marBottom w:val="0"/>
                                                  <w:divBdr>
                                                    <w:top w:val="none" w:sz="0" w:space="0" w:color="auto"/>
                                                    <w:left w:val="none" w:sz="0" w:space="0" w:color="auto"/>
                                                    <w:bottom w:val="none" w:sz="0" w:space="0" w:color="auto"/>
                                                    <w:right w:val="none" w:sz="0" w:space="0" w:color="auto"/>
                                                  </w:divBdr>
                                                  <w:divsChild>
                                                    <w:div w:id="25714474">
                                                      <w:marLeft w:val="0"/>
                                                      <w:marRight w:val="0"/>
                                                      <w:marTop w:val="0"/>
                                                      <w:marBottom w:val="0"/>
                                                      <w:divBdr>
                                                        <w:top w:val="none" w:sz="0" w:space="0" w:color="auto"/>
                                                        <w:left w:val="none" w:sz="0" w:space="0" w:color="auto"/>
                                                        <w:bottom w:val="none" w:sz="0" w:space="0" w:color="auto"/>
                                                        <w:right w:val="none" w:sz="0" w:space="0" w:color="auto"/>
                                                      </w:divBdr>
                                                      <w:divsChild>
                                                        <w:div w:id="930044317">
                                                          <w:marLeft w:val="0"/>
                                                          <w:marRight w:val="0"/>
                                                          <w:marTop w:val="0"/>
                                                          <w:marBottom w:val="0"/>
                                                          <w:divBdr>
                                                            <w:top w:val="none" w:sz="0" w:space="0" w:color="auto"/>
                                                            <w:left w:val="none" w:sz="0" w:space="0" w:color="auto"/>
                                                            <w:bottom w:val="none" w:sz="0" w:space="0" w:color="auto"/>
                                                            <w:right w:val="none" w:sz="0" w:space="0" w:color="auto"/>
                                                          </w:divBdr>
                                                          <w:divsChild>
                                                            <w:div w:id="1351641060">
                                                              <w:marLeft w:val="0"/>
                                                              <w:marRight w:val="0"/>
                                                              <w:marTop w:val="0"/>
                                                              <w:marBottom w:val="0"/>
                                                              <w:divBdr>
                                                                <w:top w:val="none" w:sz="0" w:space="0" w:color="auto"/>
                                                                <w:left w:val="none" w:sz="0" w:space="0" w:color="auto"/>
                                                                <w:bottom w:val="none" w:sz="0" w:space="0" w:color="auto"/>
                                                                <w:right w:val="none" w:sz="0" w:space="0" w:color="auto"/>
                                                              </w:divBdr>
                                                              <w:divsChild>
                                                                <w:div w:id="763914556">
                                                                  <w:marLeft w:val="0"/>
                                                                  <w:marRight w:val="0"/>
                                                                  <w:marTop w:val="0"/>
                                                                  <w:marBottom w:val="0"/>
                                                                  <w:divBdr>
                                                                    <w:top w:val="none" w:sz="0" w:space="0" w:color="auto"/>
                                                                    <w:left w:val="none" w:sz="0" w:space="0" w:color="auto"/>
                                                                    <w:bottom w:val="none" w:sz="0" w:space="0" w:color="auto"/>
                                                                    <w:right w:val="none" w:sz="0" w:space="0" w:color="auto"/>
                                                                  </w:divBdr>
                                                                  <w:divsChild>
                                                                    <w:div w:id="896166707">
                                                                      <w:marLeft w:val="0"/>
                                                                      <w:marRight w:val="0"/>
                                                                      <w:marTop w:val="0"/>
                                                                      <w:marBottom w:val="0"/>
                                                                      <w:divBdr>
                                                                        <w:top w:val="none" w:sz="0" w:space="0" w:color="auto"/>
                                                                        <w:left w:val="none" w:sz="0" w:space="0" w:color="auto"/>
                                                                        <w:bottom w:val="none" w:sz="0" w:space="0" w:color="auto"/>
                                                                        <w:right w:val="none" w:sz="0" w:space="0" w:color="auto"/>
                                                                      </w:divBdr>
                                                                      <w:divsChild>
                                                                        <w:div w:id="595335091">
                                                                          <w:marLeft w:val="0"/>
                                                                          <w:marRight w:val="0"/>
                                                                          <w:marTop w:val="0"/>
                                                                          <w:marBottom w:val="0"/>
                                                                          <w:divBdr>
                                                                            <w:top w:val="none" w:sz="0" w:space="0" w:color="auto"/>
                                                                            <w:left w:val="none" w:sz="0" w:space="0" w:color="auto"/>
                                                                            <w:bottom w:val="none" w:sz="0" w:space="0" w:color="auto"/>
                                                                            <w:right w:val="none" w:sz="0" w:space="0" w:color="auto"/>
                                                                          </w:divBdr>
                                                                          <w:divsChild>
                                                                            <w:div w:id="1806463422">
                                                                              <w:marLeft w:val="0"/>
                                                                              <w:marRight w:val="0"/>
                                                                              <w:marTop w:val="0"/>
                                                                              <w:marBottom w:val="0"/>
                                                                              <w:divBdr>
                                                                                <w:top w:val="none" w:sz="0" w:space="0" w:color="auto"/>
                                                                                <w:left w:val="none" w:sz="0" w:space="0" w:color="auto"/>
                                                                                <w:bottom w:val="none" w:sz="0" w:space="0" w:color="auto"/>
                                                                                <w:right w:val="none" w:sz="0" w:space="0" w:color="auto"/>
                                                                              </w:divBdr>
                                                                              <w:divsChild>
                                                                                <w:div w:id="1619337027">
                                                                                  <w:marLeft w:val="0"/>
                                                                                  <w:marRight w:val="0"/>
                                                                                  <w:marTop w:val="0"/>
                                                                                  <w:marBottom w:val="0"/>
                                                                                  <w:divBdr>
                                                                                    <w:top w:val="none" w:sz="0" w:space="0" w:color="auto"/>
                                                                                    <w:left w:val="none" w:sz="0" w:space="0" w:color="auto"/>
                                                                                    <w:bottom w:val="none" w:sz="0" w:space="0" w:color="auto"/>
                                                                                    <w:right w:val="none" w:sz="0" w:space="0" w:color="auto"/>
                                                                                  </w:divBdr>
                                                                                  <w:divsChild>
                                                                                    <w:div w:id="1879393097">
                                                                                      <w:marLeft w:val="0"/>
                                                                                      <w:marRight w:val="0"/>
                                                                                      <w:marTop w:val="0"/>
                                                                                      <w:marBottom w:val="360"/>
                                                                                      <w:divBdr>
                                                                                        <w:top w:val="none" w:sz="0" w:space="0" w:color="auto"/>
                                                                                        <w:left w:val="none" w:sz="0" w:space="0" w:color="auto"/>
                                                                                        <w:bottom w:val="dotted" w:sz="6" w:space="18" w:color="CCCCCC"/>
                                                                                        <w:right w:val="none" w:sz="0" w:space="0" w:color="auto"/>
                                                                                      </w:divBdr>
                                                                                      <w:divsChild>
                                                                                        <w:div w:id="704213420">
                                                                                          <w:marLeft w:val="375"/>
                                                                                          <w:marRight w:val="375"/>
                                                                                          <w:marTop w:val="0"/>
                                                                                          <w:marBottom w:val="0"/>
                                                                                          <w:divBdr>
                                                                                            <w:top w:val="none" w:sz="0" w:space="0" w:color="auto"/>
                                                                                            <w:left w:val="none" w:sz="0" w:space="0" w:color="auto"/>
                                                                                            <w:bottom w:val="none" w:sz="0" w:space="0" w:color="auto"/>
                                                                                            <w:right w:val="none" w:sz="0" w:space="0" w:color="auto"/>
                                                                                          </w:divBdr>
                                                                                          <w:divsChild>
                                                                                            <w:div w:id="206644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041385">
      <w:bodyDiv w:val="1"/>
      <w:marLeft w:val="0"/>
      <w:marRight w:val="0"/>
      <w:marTop w:val="0"/>
      <w:marBottom w:val="0"/>
      <w:divBdr>
        <w:top w:val="none" w:sz="0" w:space="0" w:color="auto"/>
        <w:left w:val="none" w:sz="0" w:space="0" w:color="auto"/>
        <w:bottom w:val="none" w:sz="0" w:space="0" w:color="auto"/>
        <w:right w:val="none" w:sz="0" w:space="0" w:color="auto"/>
      </w:divBdr>
      <w:divsChild>
        <w:div w:id="2046252237">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503</Words>
  <Characters>2873</Characters>
  <Application>Microsoft Office Word</Application>
  <DocSecurity>0</DocSecurity>
  <Lines>23</Lines>
  <Paragraphs>6</Paragraphs>
  <ScaleCrop>false</ScaleCrop>
  <Company>Microsoft</Company>
  <LinksUpToDate>false</LinksUpToDate>
  <CharactersWithSpaces>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8</cp:revision>
  <dcterms:created xsi:type="dcterms:W3CDTF">2016-03-31T02:26:00Z</dcterms:created>
  <dcterms:modified xsi:type="dcterms:W3CDTF">2017-10-26T06:05:00Z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